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D39" w:rsidRPr="00836693" w:rsidRDefault="002A1D39" w:rsidP="002A1D39">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w:t>
      </w:r>
      <w:r w:rsidR="00A34F5E">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200</w:t>
      </w:r>
      <w:r w:rsidR="00CC3D70">
        <w:rPr>
          <w:b/>
          <w:noProof/>
          <w:color w:val="000000"/>
          <w:sz w:val="24"/>
          <w:lang w:eastAsia="zh-CN"/>
        </w:rPr>
        <w:t>0160</w:t>
      </w:r>
    </w:p>
    <w:p w:rsidR="002A1D39" w:rsidRPr="007B5C0F" w:rsidRDefault="00CC3D70" w:rsidP="002A1D39">
      <w:pPr>
        <w:pStyle w:val="a3"/>
        <w:jc w:val="both"/>
        <w:rPr>
          <w:rFonts w:cs="Arial"/>
          <w:b/>
          <w:sz w:val="24"/>
          <w:szCs w:val="24"/>
        </w:rPr>
      </w:pPr>
      <w:r w:rsidRPr="00CC3D70">
        <w:rPr>
          <w:rFonts w:eastAsia="宋体"/>
          <w:b/>
          <w:sz w:val="24"/>
          <w:szCs w:val="24"/>
          <w:lang w:eastAsia="zh-CN"/>
        </w:rPr>
        <w:t>Electronic Meeting, 24 Feb. – 6 Mar.,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A5873" w:rsidRPr="006A5873">
        <w:rPr>
          <w:rFonts w:ascii="Arial" w:hAnsi="Arial" w:cs="Arial"/>
          <w:sz w:val="22"/>
        </w:rPr>
        <w:t>Discussion on inter-RAT measurment requirements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866BB">
        <w:rPr>
          <w:rFonts w:ascii="Arial" w:hAnsi="Arial" w:cs="Arial"/>
          <w:sz w:val="22"/>
          <w:lang w:val="en-US"/>
        </w:rPr>
        <w:t>8.17.1.5</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cell identification requirements </w:t>
      </w:r>
      <w:r w:rsidR="00733125">
        <w:rPr>
          <w:rFonts w:eastAsia="宋体"/>
          <w:lang w:eastAsia="zh-CN"/>
        </w:rPr>
        <w:t>for</w:t>
      </w:r>
      <w:r w:rsidR="009526A5">
        <w:rPr>
          <w:rFonts w:eastAsia="宋体"/>
          <w:lang w:eastAsia="zh-CN"/>
        </w:rPr>
        <w:t xml:space="preserve"> </w:t>
      </w:r>
      <w:r w:rsidR="00A5700E">
        <w:rPr>
          <w:rFonts w:eastAsia="宋体"/>
          <w:lang w:eastAsia="zh-CN"/>
        </w:rPr>
        <w:t>RRC-CONNECTED</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915A19" w:rsidRPr="00915A19" w:rsidRDefault="00B17858" w:rsidP="00915A19">
      <w:pPr>
        <w:numPr>
          <w:ilvl w:val="0"/>
          <w:numId w:val="2"/>
        </w:numPr>
        <w:suppressAutoHyphens/>
        <w:autoSpaceDN/>
        <w:adjustRightInd/>
        <w:spacing w:after="120"/>
        <w:contextualSpacing/>
        <w:textAlignment w:val="auto"/>
        <w:rPr>
          <w:i/>
          <w:color w:val="000000"/>
          <w:lang w:val="en-US"/>
        </w:rPr>
      </w:pPr>
      <w:r w:rsidRPr="00B17858">
        <w:rPr>
          <w:i/>
          <w:color w:val="000000"/>
        </w:rPr>
        <w:t>EUTRA-NR Inter-RAT measurement (before EN-DC)</w:t>
      </w:r>
      <w:r w:rsidR="00915A19" w:rsidRPr="00915A19">
        <w:rPr>
          <w:i/>
          <w:color w:val="000000"/>
        </w:rPr>
        <w:t xml:space="preserve"> </w:t>
      </w:r>
    </w:p>
    <w:p w:rsidR="00620BD4" w:rsidRPr="00B17858" w:rsidRDefault="00CF7DBA" w:rsidP="00B17858">
      <w:pPr>
        <w:numPr>
          <w:ilvl w:val="1"/>
          <w:numId w:val="12"/>
        </w:numPr>
        <w:suppressAutoHyphens/>
        <w:autoSpaceDN/>
        <w:adjustRightInd/>
        <w:spacing w:after="120"/>
        <w:contextualSpacing/>
        <w:textAlignment w:val="auto"/>
        <w:rPr>
          <w:i/>
          <w:color w:val="000000"/>
          <w:lang w:val="en-US"/>
        </w:rPr>
      </w:pPr>
      <w:r w:rsidRPr="00B17858">
        <w:rPr>
          <w:i/>
          <w:color w:val="000000"/>
          <w:lang w:val="en-US"/>
        </w:rPr>
        <w:t>Cell re-selection</w:t>
      </w:r>
    </w:p>
    <w:p w:rsidR="00620BD4" w:rsidRPr="00B17858" w:rsidRDefault="00CF7DBA" w:rsidP="00B17858">
      <w:pPr>
        <w:numPr>
          <w:ilvl w:val="2"/>
          <w:numId w:val="12"/>
        </w:numPr>
        <w:suppressAutoHyphens/>
        <w:autoSpaceDN/>
        <w:adjustRightInd/>
        <w:spacing w:after="120"/>
        <w:contextualSpacing/>
        <w:textAlignment w:val="auto"/>
        <w:rPr>
          <w:i/>
          <w:color w:val="000000"/>
          <w:lang w:val="en-US"/>
        </w:rPr>
      </w:pPr>
      <w:r w:rsidRPr="00B17858">
        <w:rPr>
          <w:i/>
          <w:color w:val="000000"/>
          <w:lang w:val="en-US"/>
        </w:rPr>
        <w:t>Option 1: reuse the R16 NR HST cell re-selection requirements</w:t>
      </w:r>
    </w:p>
    <w:p w:rsidR="00620BD4" w:rsidRDefault="00CF7DBA" w:rsidP="00B17858">
      <w:pPr>
        <w:numPr>
          <w:ilvl w:val="2"/>
          <w:numId w:val="12"/>
        </w:numPr>
        <w:suppressAutoHyphens/>
        <w:autoSpaceDN/>
        <w:adjustRightInd/>
        <w:spacing w:after="120"/>
        <w:contextualSpacing/>
        <w:textAlignment w:val="auto"/>
        <w:rPr>
          <w:i/>
          <w:color w:val="000000"/>
          <w:lang w:val="en-US"/>
        </w:rPr>
      </w:pPr>
      <w:r w:rsidRPr="00B17858">
        <w:rPr>
          <w:i/>
          <w:color w:val="000000"/>
          <w:lang w:val="en-US"/>
        </w:rPr>
        <w:t>Other option is not precluded</w:t>
      </w:r>
    </w:p>
    <w:p w:rsidR="00620BD4" w:rsidRPr="00B17858" w:rsidRDefault="00CF7DBA" w:rsidP="00B17858">
      <w:pPr>
        <w:numPr>
          <w:ilvl w:val="1"/>
          <w:numId w:val="12"/>
        </w:numPr>
        <w:suppressAutoHyphens/>
        <w:autoSpaceDN/>
        <w:adjustRightInd/>
        <w:spacing w:after="120"/>
        <w:contextualSpacing/>
        <w:textAlignment w:val="auto"/>
        <w:rPr>
          <w:i/>
          <w:color w:val="000000"/>
          <w:lang w:val="en-US"/>
        </w:rPr>
      </w:pPr>
      <w:r w:rsidRPr="00B17858">
        <w:rPr>
          <w:i/>
          <w:color w:val="000000"/>
          <w:lang w:val="en-US"/>
        </w:rPr>
        <w:t xml:space="preserve">Cell identification without DRX in connected mode </w:t>
      </w:r>
    </w:p>
    <w:p w:rsidR="00620BD4" w:rsidRPr="00B17858" w:rsidRDefault="00CF7DBA" w:rsidP="00B17858">
      <w:pPr>
        <w:numPr>
          <w:ilvl w:val="2"/>
          <w:numId w:val="12"/>
        </w:numPr>
        <w:suppressAutoHyphens/>
        <w:autoSpaceDN/>
        <w:adjustRightInd/>
        <w:spacing w:after="120"/>
        <w:contextualSpacing/>
        <w:textAlignment w:val="auto"/>
        <w:rPr>
          <w:i/>
          <w:color w:val="000000"/>
          <w:lang w:val="en-US"/>
        </w:rPr>
      </w:pPr>
      <w:r w:rsidRPr="00B17858">
        <w:rPr>
          <w:i/>
          <w:color w:val="000000"/>
        </w:rPr>
        <w:t xml:space="preserve">Option 1: reuse Rel-15 NR PSS/SSS detection delay requirements, measurement delay requirements and SSB index acquiring delay </w:t>
      </w:r>
    </w:p>
    <w:p w:rsidR="00620BD4" w:rsidRPr="00840DE1" w:rsidRDefault="00CF7DBA" w:rsidP="00840DE1">
      <w:pPr>
        <w:numPr>
          <w:ilvl w:val="2"/>
          <w:numId w:val="12"/>
        </w:numPr>
        <w:suppressAutoHyphens/>
        <w:autoSpaceDN/>
        <w:adjustRightInd/>
        <w:spacing w:after="120"/>
        <w:contextualSpacing/>
        <w:textAlignment w:val="auto"/>
        <w:rPr>
          <w:i/>
          <w:color w:val="000000"/>
          <w:lang w:val="en-US"/>
        </w:rPr>
      </w:pPr>
      <w:r w:rsidRPr="00B17858">
        <w:rPr>
          <w:i/>
          <w:color w:val="000000"/>
        </w:rPr>
        <w:t>Other option is not precluded</w:t>
      </w:r>
    </w:p>
    <w:p w:rsidR="00620BD4" w:rsidRPr="008B6C93" w:rsidRDefault="00CF7DBA" w:rsidP="006B6D64">
      <w:pPr>
        <w:numPr>
          <w:ilvl w:val="1"/>
          <w:numId w:val="12"/>
        </w:numPr>
        <w:suppressAutoHyphens/>
        <w:autoSpaceDN/>
        <w:adjustRightInd/>
        <w:spacing w:after="120"/>
        <w:contextualSpacing/>
        <w:textAlignment w:val="auto"/>
        <w:rPr>
          <w:i/>
          <w:color w:val="000000"/>
          <w:lang w:val="en-US"/>
        </w:rPr>
      </w:pPr>
      <w:r w:rsidRPr="008B6C93">
        <w:rPr>
          <w:i/>
          <w:color w:val="000000"/>
          <w:lang w:val="en-US"/>
        </w:rPr>
        <w:t xml:space="preserve">Cell identification with DRX in connected mode </w:t>
      </w:r>
    </w:p>
    <w:p w:rsidR="00620BD4" w:rsidRPr="008B6C93"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 xml:space="preserve">Option 1: </w:t>
      </w:r>
      <w:r w:rsidRPr="008B6C93">
        <w:rPr>
          <w:i/>
          <w:color w:val="000000"/>
          <w:lang w:val="en-US"/>
        </w:rPr>
        <w:t>Reduce the number of measurement samples</w:t>
      </w:r>
    </w:p>
    <w:p w:rsidR="00620BD4" w:rsidRPr="008B6C93"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Option 2: Reuse the Rel-15 NR cell identification requirements and the feasible DRX cycles can be further discussed</w:t>
      </w:r>
    </w:p>
    <w:p w:rsidR="00620BD4" w:rsidRPr="008B6C93" w:rsidRDefault="00CF7DBA" w:rsidP="00AF42C5">
      <w:pPr>
        <w:numPr>
          <w:ilvl w:val="2"/>
          <w:numId w:val="12"/>
        </w:numPr>
        <w:suppressAutoHyphens/>
        <w:autoSpaceDN/>
        <w:adjustRightInd/>
        <w:spacing w:after="120"/>
        <w:contextualSpacing/>
        <w:textAlignment w:val="auto"/>
        <w:rPr>
          <w:i/>
          <w:color w:val="000000"/>
          <w:lang w:val="en-US"/>
        </w:rPr>
      </w:pPr>
      <w:r w:rsidRPr="006B6D64">
        <w:rPr>
          <w:i/>
          <w:color w:val="000000"/>
          <w:lang w:val="en-US"/>
        </w:rPr>
        <w:t>Other option is not precluded</w:t>
      </w:r>
    </w:p>
    <w:p w:rsidR="00620BD4" w:rsidRPr="00C63D5D" w:rsidRDefault="00CF7DBA" w:rsidP="00C63D5D">
      <w:pPr>
        <w:numPr>
          <w:ilvl w:val="0"/>
          <w:numId w:val="2"/>
        </w:numPr>
        <w:suppressAutoHyphens/>
        <w:autoSpaceDN/>
        <w:adjustRightInd/>
        <w:spacing w:after="120"/>
        <w:contextualSpacing/>
        <w:textAlignment w:val="auto"/>
        <w:rPr>
          <w:i/>
          <w:color w:val="000000"/>
          <w:lang w:val="en-US"/>
        </w:rPr>
      </w:pPr>
      <w:r w:rsidRPr="00C63D5D">
        <w:rPr>
          <w:i/>
          <w:color w:val="000000"/>
          <w:lang w:val="en-US"/>
        </w:rPr>
        <w:t>NR-EUTRA Inter-RAT measurement (NR SA)</w:t>
      </w:r>
    </w:p>
    <w:p w:rsidR="00620BD4" w:rsidRPr="00C63D5D" w:rsidRDefault="00CF7DBA" w:rsidP="00C63D5D">
      <w:pPr>
        <w:pStyle w:val="a8"/>
        <w:numPr>
          <w:ilvl w:val="0"/>
          <w:numId w:val="21"/>
        </w:numPr>
        <w:suppressAutoHyphens/>
        <w:autoSpaceDN/>
        <w:adjustRightInd/>
        <w:spacing w:after="120"/>
        <w:textAlignment w:val="auto"/>
        <w:rPr>
          <w:i/>
          <w:color w:val="000000"/>
          <w:lang w:val="en-US"/>
        </w:rPr>
      </w:pPr>
      <w:r w:rsidRPr="00C63D5D">
        <w:rPr>
          <w:i/>
          <w:color w:val="000000"/>
          <w:lang w:val="en-US"/>
        </w:rPr>
        <w:t>Cell re-selection</w:t>
      </w:r>
    </w:p>
    <w:p w:rsidR="00952485" w:rsidRPr="00C63D5D" w:rsidRDefault="000E22C5" w:rsidP="00C63D5D">
      <w:pPr>
        <w:pStyle w:val="a8"/>
        <w:numPr>
          <w:ilvl w:val="1"/>
          <w:numId w:val="22"/>
        </w:numPr>
        <w:suppressAutoHyphens/>
        <w:autoSpaceDN/>
        <w:adjustRightInd/>
        <w:spacing w:after="120"/>
        <w:textAlignment w:val="auto"/>
        <w:rPr>
          <w:i/>
          <w:color w:val="000000"/>
          <w:lang w:val="en-US"/>
        </w:rPr>
      </w:pPr>
      <w:r w:rsidRPr="00C63D5D">
        <w:rPr>
          <w:i/>
          <w:color w:val="000000"/>
          <w:lang w:val="en-US"/>
        </w:rPr>
        <w:t>Option 1: reuse the R16 LTE HST cell re-selection requirements</w:t>
      </w:r>
    </w:p>
    <w:p w:rsidR="00620BD4" w:rsidRPr="00C63D5D" w:rsidRDefault="00CF7DBA" w:rsidP="00C63D5D">
      <w:pPr>
        <w:pStyle w:val="a8"/>
        <w:numPr>
          <w:ilvl w:val="1"/>
          <w:numId w:val="22"/>
        </w:numPr>
        <w:suppressAutoHyphens/>
        <w:autoSpaceDN/>
        <w:adjustRightInd/>
        <w:spacing w:after="120"/>
        <w:textAlignment w:val="auto"/>
        <w:rPr>
          <w:i/>
          <w:color w:val="000000"/>
          <w:lang w:val="en-US"/>
        </w:rPr>
      </w:pPr>
      <w:r w:rsidRPr="00C63D5D">
        <w:rPr>
          <w:i/>
          <w:color w:val="000000"/>
          <w:lang w:val="en-US"/>
        </w:rPr>
        <w:t>Other option is not precluded</w:t>
      </w:r>
    </w:p>
    <w:p w:rsidR="00C63D5D" w:rsidRPr="00B62194" w:rsidRDefault="00C63D5D" w:rsidP="00B62194">
      <w:pPr>
        <w:numPr>
          <w:ilvl w:val="1"/>
          <w:numId w:val="23"/>
        </w:numPr>
        <w:suppressAutoHyphens/>
        <w:autoSpaceDN/>
        <w:adjustRightInd/>
        <w:spacing w:after="120"/>
        <w:contextualSpacing/>
        <w:textAlignment w:val="auto"/>
        <w:rPr>
          <w:i/>
          <w:color w:val="000000"/>
          <w:lang w:val="en-US"/>
        </w:rPr>
      </w:pPr>
      <w:r w:rsidRPr="00B62194">
        <w:rPr>
          <w:i/>
          <w:color w:val="000000"/>
          <w:lang w:val="en-US"/>
        </w:rPr>
        <w:t xml:space="preserve">Cell identification without DRX in connected mode </w:t>
      </w:r>
    </w:p>
    <w:p w:rsidR="00C63D5D" w:rsidRPr="00B62194" w:rsidRDefault="00C63D5D" w:rsidP="00B62194">
      <w:pPr>
        <w:numPr>
          <w:ilvl w:val="2"/>
          <w:numId w:val="24"/>
        </w:numPr>
        <w:suppressAutoHyphens/>
        <w:autoSpaceDN/>
        <w:adjustRightInd/>
        <w:spacing w:after="120"/>
        <w:contextualSpacing/>
        <w:textAlignment w:val="auto"/>
        <w:rPr>
          <w:i/>
          <w:color w:val="000000"/>
          <w:lang w:val="en-US"/>
        </w:rPr>
      </w:pPr>
      <w:r w:rsidRPr="00B62194">
        <w:rPr>
          <w:i/>
          <w:color w:val="000000"/>
          <w:lang w:val="en-US"/>
        </w:rPr>
        <w:t xml:space="preserve">Option 1: </w:t>
      </w:r>
    </w:p>
    <w:p w:rsidR="00C63D5D" w:rsidRPr="00B62194" w:rsidRDefault="00C63D5D" w:rsidP="00B62194">
      <w:pPr>
        <w:numPr>
          <w:ilvl w:val="3"/>
          <w:numId w:val="26"/>
        </w:numPr>
        <w:suppressAutoHyphens/>
        <w:autoSpaceDN/>
        <w:adjustRightInd/>
        <w:spacing w:after="120"/>
        <w:contextualSpacing/>
        <w:textAlignment w:val="auto"/>
        <w:rPr>
          <w:i/>
          <w:color w:val="000000"/>
          <w:lang w:val="en-US"/>
        </w:rPr>
      </w:pPr>
      <w:r w:rsidRPr="00B62194">
        <w:rPr>
          <w:i/>
          <w:color w:val="000000"/>
          <w:lang w:val="en-US"/>
        </w:rPr>
        <w:t xml:space="preserve">The Rel-15 requirements TIdentify,E-UTRAN with Tinter1 of 60ms can be reused for high speed scenario. </w:t>
      </w:r>
    </w:p>
    <w:p w:rsidR="00C63D5D" w:rsidRPr="00B62194" w:rsidRDefault="00C63D5D" w:rsidP="00B62194">
      <w:pPr>
        <w:numPr>
          <w:ilvl w:val="3"/>
          <w:numId w:val="26"/>
        </w:numPr>
        <w:suppressAutoHyphens/>
        <w:autoSpaceDN/>
        <w:adjustRightInd/>
        <w:spacing w:after="120"/>
        <w:contextualSpacing/>
        <w:textAlignment w:val="auto"/>
        <w:rPr>
          <w:i/>
          <w:color w:val="000000"/>
          <w:lang w:val="en-US"/>
        </w:rPr>
      </w:pPr>
      <w:r w:rsidRPr="00B62194">
        <w:rPr>
          <w:i/>
          <w:color w:val="000000"/>
          <w:lang w:val="en-US"/>
        </w:rPr>
        <w:t>FFS whether the current requirements TIdentify,E-UTRAN with Tinter1 of 30ms can be reused for high speed scenario</w:t>
      </w:r>
    </w:p>
    <w:p w:rsidR="00DE1C33" w:rsidRDefault="00C63D5D" w:rsidP="00B62194">
      <w:pPr>
        <w:numPr>
          <w:ilvl w:val="2"/>
          <w:numId w:val="24"/>
        </w:numPr>
        <w:suppressAutoHyphens/>
        <w:autoSpaceDN/>
        <w:adjustRightInd/>
        <w:spacing w:after="120"/>
        <w:contextualSpacing/>
        <w:textAlignment w:val="auto"/>
        <w:rPr>
          <w:i/>
          <w:color w:val="000000"/>
          <w:lang w:val="en-US"/>
        </w:rPr>
      </w:pPr>
      <w:r w:rsidRPr="00B62194">
        <w:rPr>
          <w:i/>
          <w:color w:val="000000"/>
          <w:lang w:val="en-US"/>
        </w:rPr>
        <w:t>Other options are not precluded</w:t>
      </w:r>
    </w:p>
    <w:p w:rsidR="00620BD4" w:rsidRPr="00817BBD" w:rsidRDefault="00CF7DBA" w:rsidP="00817BBD">
      <w:pPr>
        <w:numPr>
          <w:ilvl w:val="1"/>
          <w:numId w:val="28"/>
        </w:numPr>
        <w:suppressAutoHyphens/>
        <w:autoSpaceDN/>
        <w:adjustRightInd/>
        <w:spacing w:after="120"/>
        <w:contextualSpacing/>
        <w:textAlignment w:val="auto"/>
        <w:rPr>
          <w:i/>
          <w:color w:val="000000"/>
          <w:lang w:val="en-US"/>
        </w:rPr>
      </w:pPr>
      <w:r w:rsidRPr="00817BBD">
        <w:rPr>
          <w:i/>
          <w:color w:val="000000"/>
          <w:lang w:val="en-US"/>
        </w:rPr>
        <w:t xml:space="preserve">Cell identification with DRX in connected mode </w:t>
      </w:r>
    </w:p>
    <w:p w:rsidR="00620BD4" w:rsidRDefault="00CF7DBA" w:rsidP="00024D9C">
      <w:pPr>
        <w:numPr>
          <w:ilvl w:val="2"/>
          <w:numId w:val="30"/>
        </w:numPr>
        <w:suppressAutoHyphens/>
        <w:autoSpaceDN/>
        <w:adjustRightInd/>
        <w:spacing w:after="120"/>
        <w:contextualSpacing/>
        <w:textAlignment w:val="auto"/>
        <w:rPr>
          <w:i/>
          <w:color w:val="000000"/>
          <w:lang w:val="en-US"/>
        </w:rPr>
      </w:pPr>
      <w:r w:rsidRPr="00817BBD">
        <w:rPr>
          <w:i/>
          <w:color w:val="000000"/>
          <w:lang w:val="en-US"/>
        </w:rPr>
        <w:t>Option 1</w:t>
      </w:r>
    </w:p>
    <w:tbl>
      <w:tblPr>
        <w:tblW w:w="5000" w:type="pct"/>
        <w:tblCellMar>
          <w:left w:w="0" w:type="dxa"/>
          <w:right w:w="0" w:type="dxa"/>
        </w:tblCellMar>
        <w:tblLook w:val="0600" w:firstRow="0" w:lastRow="0" w:firstColumn="0" w:lastColumn="0" w:noHBand="1" w:noVBand="1"/>
      </w:tblPr>
      <w:tblGrid>
        <w:gridCol w:w="3039"/>
        <w:gridCol w:w="3290"/>
        <w:gridCol w:w="3292"/>
      </w:tblGrid>
      <w:tr w:rsidR="00E8615C" w:rsidRPr="00E8615C" w:rsidTr="00E8615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b/>
                <w:bCs/>
                <w:i/>
                <w:color w:val="000000"/>
              </w:rPr>
              <w:t>DRX cycle length (s)</w:t>
            </w:r>
          </w:p>
        </w:tc>
        <w:tc>
          <w:tcPr>
            <w:tcW w:w="342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b/>
                <w:bCs/>
                <w:i/>
                <w:color w:val="000000"/>
              </w:rPr>
              <w:t>T</w:t>
            </w:r>
            <w:r w:rsidRPr="00E8615C">
              <w:rPr>
                <w:b/>
                <w:bCs/>
                <w:i/>
                <w:color w:val="000000"/>
                <w:vertAlign w:val="subscript"/>
              </w:rPr>
              <w:t xml:space="preserve">Identify, E-UTRAN </w:t>
            </w:r>
            <w:r w:rsidRPr="00E8615C">
              <w:rPr>
                <w:b/>
                <w:bCs/>
                <w:i/>
                <w:color w:val="000000"/>
              </w:rPr>
              <w:t>(s) (DRX cycles)</w:t>
            </w:r>
          </w:p>
        </w:tc>
      </w:tr>
      <w:tr w:rsidR="00E8615C" w:rsidRPr="00E8615C" w:rsidTr="00E8615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Gap period = 40 ms, 20 ms</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Gap period = 80 ms</w:t>
            </w:r>
          </w:p>
        </w:tc>
      </w:tr>
      <w:tr w:rsidR="00E8615C" w:rsidRPr="00E8615C" w:rsidTr="00E8615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≤0.16</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Non-DRX requirements in clause 9.4.2.2 apply</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Non-DRX requirements in clause 9.4.2.2 apply</w:t>
            </w:r>
          </w:p>
        </w:tc>
      </w:tr>
      <w:tr w:rsidR="00E8615C" w:rsidRPr="00E8615C" w:rsidTr="00E8615C">
        <w:trPr>
          <w:trHeight w:val="210"/>
        </w:trPr>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 xml:space="preserve">0.16 &lt; DRX-cycle&lt;1.28 </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Note1, 2 (10)</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Note1, 2 (10)</w:t>
            </w:r>
          </w:p>
        </w:tc>
      </w:tr>
      <w:tr w:rsidR="00E8615C" w:rsidRPr="00E8615C" w:rsidTr="00E8615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1.28</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Note1, 2 (8)</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lang w:val="en-US"/>
              </w:rPr>
              <w:t>Note1,</w:t>
            </w:r>
            <w:r w:rsidRPr="00E8615C">
              <w:rPr>
                <w:i/>
                <w:color w:val="000000"/>
              </w:rPr>
              <w:t xml:space="preserve"> 2</w:t>
            </w:r>
            <w:r w:rsidRPr="00E8615C">
              <w:rPr>
                <w:i/>
                <w:color w:val="000000"/>
                <w:lang w:val="en-US"/>
              </w:rPr>
              <w:t xml:space="preserve"> (8)</w:t>
            </w:r>
          </w:p>
        </w:tc>
      </w:tr>
      <w:tr w:rsidR="00E8615C" w:rsidRPr="00E8615C" w:rsidTr="00E8615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1.28&lt; DRX-cycle ≤10.24</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Note1, 2 (20)</w:t>
            </w:r>
          </w:p>
        </w:tc>
        <w:tc>
          <w:tcPr>
            <w:tcW w:w="171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Note1, 2 (20)</w:t>
            </w:r>
          </w:p>
        </w:tc>
      </w:tr>
      <w:tr w:rsidR="00E8615C" w:rsidRPr="00E8615C" w:rsidTr="00E8615C">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NOTE 1: The time depends on the DRX cycle length.</w:t>
            </w:r>
          </w:p>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rPr>
              <w:t xml:space="preserve">NOTE 2: </w:t>
            </w:r>
            <w:r w:rsidRPr="00E8615C">
              <w:rPr>
                <w:i/>
                <w:color w:val="000000"/>
                <w:lang w:val="en-US"/>
              </w:rPr>
              <w:t>Intra-frequency deployed is assumed for LTE HST and intra-frequency without gap is assumed for NR HST,</w:t>
            </w:r>
          </w:p>
          <w:p w:rsidR="00E8615C" w:rsidRPr="00E8615C" w:rsidRDefault="00E8615C" w:rsidP="00E8615C">
            <w:pPr>
              <w:suppressAutoHyphens/>
              <w:autoSpaceDN/>
              <w:adjustRightInd/>
              <w:spacing w:after="120"/>
              <w:contextualSpacing/>
              <w:textAlignment w:val="auto"/>
              <w:rPr>
                <w:i/>
                <w:color w:val="000000"/>
                <w:lang w:val="en-US"/>
              </w:rPr>
            </w:pPr>
            <w:r w:rsidRPr="00E8615C">
              <w:rPr>
                <w:i/>
                <w:color w:val="000000"/>
                <w:lang w:val="en-US"/>
              </w:rPr>
              <w:t xml:space="preserve">So </w:t>
            </w:r>
            <w:r w:rsidRPr="00E8615C">
              <w:rPr>
                <w:i/>
                <w:color w:val="000000"/>
              </w:rPr>
              <w:t>CSSF</w:t>
            </w:r>
            <w:r w:rsidRPr="00E8615C">
              <w:rPr>
                <w:i/>
                <w:color w:val="000000"/>
                <w:vertAlign w:val="subscript"/>
              </w:rPr>
              <w:t xml:space="preserve">interRAT  </w:t>
            </w:r>
            <w:r w:rsidRPr="00E8615C">
              <w:rPr>
                <w:i/>
                <w:color w:val="000000"/>
                <w:lang w:val="en-US"/>
              </w:rPr>
              <w:t>= 1.</w:t>
            </w:r>
          </w:p>
        </w:tc>
      </w:tr>
    </w:tbl>
    <w:p w:rsidR="00E8615C" w:rsidRDefault="00E8615C" w:rsidP="00E8615C">
      <w:pPr>
        <w:suppressAutoHyphens/>
        <w:autoSpaceDN/>
        <w:adjustRightInd/>
        <w:spacing w:after="120"/>
        <w:contextualSpacing/>
        <w:textAlignment w:val="auto"/>
        <w:rPr>
          <w:i/>
          <w:color w:val="000000"/>
          <w:lang w:val="en-US"/>
        </w:rPr>
      </w:pPr>
    </w:p>
    <w:p w:rsidR="00817BBD" w:rsidRDefault="00817BBD" w:rsidP="00024D9C">
      <w:pPr>
        <w:numPr>
          <w:ilvl w:val="2"/>
          <w:numId w:val="30"/>
        </w:numPr>
        <w:suppressAutoHyphens/>
        <w:autoSpaceDN/>
        <w:adjustRightInd/>
        <w:spacing w:after="120"/>
        <w:contextualSpacing/>
        <w:textAlignment w:val="auto"/>
        <w:rPr>
          <w:i/>
          <w:color w:val="000000"/>
          <w:lang w:val="en-US"/>
        </w:rPr>
      </w:pPr>
      <w:r>
        <w:rPr>
          <w:i/>
          <w:color w:val="000000"/>
          <w:lang w:val="en-US"/>
        </w:rPr>
        <w:t>Option 2</w:t>
      </w:r>
    </w:p>
    <w:tbl>
      <w:tblPr>
        <w:tblW w:w="5000" w:type="pct"/>
        <w:tblCellMar>
          <w:left w:w="0" w:type="dxa"/>
          <w:right w:w="0" w:type="dxa"/>
        </w:tblCellMar>
        <w:tblLook w:val="0600" w:firstRow="0" w:lastRow="0" w:firstColumn="0" w:lastColumn="0" w:noHBand="1" w:noVBand="1"/>
      </w:tblPr>
      <w:tblGrid>
        <w:gridCol w:w="3000"/>
        <w:gridCol w:w="3348"/>
        <w:gridCol w:w="3273"/>
      </w:tblGrid>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b/>
                <w:bCs/>
                <w:i/>
                <w:color w:val="000000"/>
              </w:rPr>
              <w:lastRenderedPageBreak/>
              <w:t>DRX cycle length (s)</w:t>
            </w:r>
          </w:p>
        </w:tc>
        <w:tc>
          <w:tcPr>
            <w:tcW w:w="344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b/>
                <w:bCs/>
                <w:i/>
                <w:color w:val="000000"/>
              </w:rPr>
              <w:t>T</w:t>
            </w:r>
            <w:r w:rsidRPr="00E658F1">
              <w:rPr>
                <w:b/>
                <w:bCs/>
                <w:i/>
                <w:color w:val="000000"/>
                <w:vertAlign w:val="subscript"/>
              </w:rPr>
              <w:t xml:space="preserve">Identify, E-UTRAN TDD </w:t>
            </w:r>
            <w:r w:rsidRPr="00E658F1">
              <w:rPr>
                <w:b/>
                <w:bCs/>
                <w:i/>
                <w:color w:val="000000"/>
              </w:rPr>
              <w:t>(s) (DRX cycles)</w:t>
            </w:r>
          </w:p>
        </w:tc>
      </w:tr>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Gap period = 40 ms, 20 ms</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Gap period = 80 ms</w:t>
            </w:r>
          </w:p>
        </w:tc>
      </w:tr>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≤0.16</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Non-DRX requirements in clause 9.4.3.2 apply</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Non-DRX requirements in clause 9.4.3.2 apply</w:t>
            </w:r>
          </w:p>
        </w:tc>
      </w:tr>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0.256</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3.84*CSSF</w:t>
            </w:r>
            <w:r w:rsidRPr="00E658F1">
              <w:rPr>
                <w:i/>
                <w:color w:val="000000"/>
                <w:vertAlign w:val="subscript"/>
              </w:rPr>
              <w:t>interRAT</w:t>
            </w:r>
            <w:r w:rsidRPr="00E658F1">
              <w:rPr>
                <w:i/>
                <w:color w:val="000000"/>
              </w:rPr>
              <w:t xml:space="preserve"> (15*CSSF</w:t>
            </w:r>
            <w:r w:rsidRPr="00E658F1">
              <w:rPr>
                <w:i/>
                <w:color w:val="000000"/>
                <w:vertAlign w:val="subscript"/>
              </w:rPr>
              <w:t>interRAT</w:t>
            </w:r>
            <w:r w:rsidRPr="00E658F1">
              <w:rPr>
                <w:i/>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3.84*CSSF</w:t>
            </w:r>
            <w:r w:rsidRPr="00E658F1">
              <w:rPr>
                <w:i/>
                <w:color w:val="000000"/>
                <w:vertAlign w:val="subscript"/>
              </w:rPr>
              <w:t>interRAT</w:t>
            </w:r>
            <w:r w:rsidRPr="00E658F1">
              <w:rPr>
                <w:i/>
                <w:color w:val="000000"/>
              </w:rPr>
              <w:t xml:space="preserve"> (15*CSSF</w:t>
            </w:r>
            <w:r w:rsidRPr="00E658F1">
              <w:rPr>
                <w:i/>
                <w:color w:val="000000"/>
                <w:vertAlign w:val="subscript"/>
              </w:rPr>
              <w:t>interRAT</w:t>
            </w:r>
            <w:r w:rsidRPr="00E658F1">
              <w:rPr>
                <w:i/>
                <w:color w:val="000000"/>
              </w:rPr>
              <w:t>)</w:t>
            </w:r>
          </w:p>
        </w:tc>
      </w:tr>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0.32</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4.8*CSSF</w:t>
            </w:r>
            <w:r w:rsidRPr="00E658F1">
              <w:rPr>
                <w:i/>
                <w:color w:val="000000"/>
                <w:vertAlign w:val="subscript"/>
              </w:rPr>
              <w:t>interRAT</w:t>
            </w:r>
            <w:r w:rsidRPr="00E658F1">
              <w:rPr>
                <w:i/>
                <w:color w:val="000000"/>
              </w:rPr>
              <w:t xml:space="preserve"> (15*CSSF</w:t>
            </w:r>
            <w:r w:rsidRPr="00E658F1">
              <w:rPr>
                <w:i/>
                <w:color w:val="000000"/>
                <w:vertAlign w:val="subscript"/>
              </w:rPr>
              <w:t>interRAT</w:t>
            </w:r>
            <w:r w:rsidRPr="00E658F1">
              <w:rPr>
                <w:i/>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lang w:val="en-US"/>
              </w:rPr>
              <w:t>4.8</w:t>
            </w:r>
            <w:r w:rsidRPr="00E658F1">
              <w:rPr>
                <w:i/>
                <w:color w:val="000000"/>
              </w:rPr>
              <w:t>*CSSF</w:t>
            </w:r>
            <w:r w:rsidRPr="00E658F1">
              <w:rPr>
                <w:i/>
                <w:color w:val="000000"/>
                <w:vertAlign w:val="subscript"/>
              </w:rPr>
              <w:t>interRAT</w:t>
            </w:r>
            <w:r w:rsidRPr="00E658F1">
              <w:rPr>
                <w:i/>
                <w:color w:val="000000"/>
                <w:lang w:val="en-US"/>
              </w:rPr>
              <w:t xml:space="preserve"> (15*</w:t>
            </w:r>
            <w:r w:rsidRPr="00E658F1">
              <w:rPr>
                <w:i/>
                <w:color w:val="000000"/>
              </w:rPr>
              <w:t>CSSF</w:t>
            </w:r>
            <w:r w:rsidRPr="00E658F1">
              <w:rPr>
                <w:i/>
                <w:color w:val="000000"/>
                <w:vertAlign w:val="subscript"/>
              </w:rPr>
              <w:t>interRAT</w:t>
            </w:r>
            <w:r w:rsidRPr="00E658F1">
              <w:rPr>
                <w:i/>
                <w:color w:val="000000"/>
                <w:lang w:val="en-US"/>
              </w:rPr>
              <w:t>)</w:t>
            </w:r>
          </w:p>
        </w:tc>
      </w:tr>
      <w:tr w:rsidR="00E658F1" w:rsidRPr="00E658F1" w:rsidTr="00E658F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0.32&lt; DRX-cycle ≤10.24</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Note1 (20*CSSF</w:t>
            </w:r>
            <w:r w:rsidRPr="00E658F1">
              <w:rPr>
                <w:i/>
                <w:color w:val="000000"/>
                <w:vertAlign w:val="subscript"/>
              </w:rPr>
              <w:t>interRAT</w:t>
            </w:r>
            <w:r w:rsidRPr="00E658F1">
              <w:rPr>
                <w:i/>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Note1 (20*CSSF</w:t>
            </w:r>
            <w:r w:rsidRPr="00E658F1">
              <w:rPr>
                <w:i/>
                <w:color w:val="000000"/>
                <w:vertAlign w:val="subscript"/>
              </w:rPr>
              <w:t>interRAT</w:t>
            </w:r>
            <w:r w:rsidRPr="00E658F1">
              <w:rPr>
                <w:i/>
                <w:color w:val="000000"/>
              </w:rPr>
              <w:t>)</w:t>
            </w:r>
          </w:p>
        </w:tc>
      </w:tr>
      <w:tr w:rsidR="00E658F1" w:rsidRPr="00E658F1" w:rsidTr="00E658F1">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658F1" w:rsidRPr="00E658F1" w:rsidRDefault="00E658F1" w:rsidP="00E658F1">
            <w:pPr>
              <w:suppressAutoHyphens/>
              <w:autoSpaceDN/>
              <w:adjustRightInd/>
              <w:spacing w:after="120"/>
              <w:contextualSpacing/>
              <w:textAlignment w:val="auto"/>
              <w:rPr>
                <w:i/>
                <w:color w:val="000000"/>
                <w:lang w:val="en-US"/>
              </w:rPr>
            </w:pPr>
            <w:r w:rsidRPr="00E658F1">
              <w:rPr>
                <w:i/>
                <w:color w:val="000000"/>
              </w:rPr>
              <w:t>NOTE 1:</w:t>
            </w:r>
            <w:r w:rsidRPr="00E658F1">
              <w:rPr>
                <w:i/>
                <w:color w:val="000000"/>
              </w:rPr>
              <w:tab/>
              <w:t>The time depends on the DRX cycle length.</w:t>
            </w:r>
          </w:p>
        </w:tc>
      </w:tr>
    </w:tbl>
    <w:p w:rsidR="00E658F1" w:rsidRDefault="00E658F1" w:rsidP="00E658F1">
      <w:pPr>
        <w:suppressAutoHyphens/>
        <w:autoSpaceDN/>
        <w:adjustRightInd/>
        <w:spacing w:after="120"/>
        <w:contextualSpacing/>
        <w:textAlignment w:val="auto"/>
        <w:rPr>
          <w:i/>
          <w:color w:val="000000"/>
          <w:lang w:val="en-US"/>
        </w:rPr>
      </w:pPr>
    </w:p>
    <w:p w:rsidR="0041416C" w:rsidRPr="00817BBD" w:rsidRDefault="0041416C" w:rsidP="00024D9C">
      <w:pPr>
        <w:numPr>
          <w:ilvl w:val="2"/>
          <w:numId w:val="30"/>
        </w:numPr>
        <w:suppressAutoHyphens/>
        <w:autoSpaceDN/>
        <w:adjustRightInd/>
        <w:spacing w:after="120"/>
        <w:contextualSpacing/>
        <w:textAlignment w:val="auto"/>
        <w:rPr>
          <w:i/>
          <w:color w:val="000000"/>
          <w:lang w:val="en-US"/>
        </w:rPr>
      </w:pPr>
      <w:r>
        <w:rPr>
          <w:i/>
          <w:color w:val="000000"/>
          <w:lang w:val="en-US"/>
        </w:rPr>
        <w:t>Other options are not precluded.</w:t>
      </w:r>
    </w:p>
    <w:p w:rsidR="00817BBD" w:rsidRDefault="00817BBD" w:rsidP="00DE1C33">
      <w:pPr>
        <w:overflowPunct/>
        <w:autoSpaceDE/>
        <w:autoSpaceDN/>
        <w:adjustRightInd/>
        <w:jc w:val="both"/>
        <w:textAlignment w:val="auto"/>
        <w:rPr>
          <w:rFonts w:eastAsia="宋体"/>
          <w:lang w:eastAsia="zh-CN"/>
        </w:rPr>
      </w:pPr>
    </w:p>
    <w:p w:rsidR="002A1D39" w:rsidRPr="00DE1C33" w:rsidRDefault="002A1D39" w:rsidP="00DE1C33">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107053" w:rsidRDefault="00107053" w:rsidP="00107053">
      <w:pPr>
        <w:suppressAutoHyphens/>
        <w:autoSpaceDN/>
        <w:adjustRightInd/>
        <w:jc w:val="both"/>
        <w:rPr>
          <w:rFonts w:eastAsia="宋体"/>
          <w:b/>
          <w:lang w:eastAsia="zh-CN"/>
        </w:rPr>
      </w:pPr>
      <w:r w:rsidRPr="00AE412C">
        <w:rPr>
          <w:rFonts w:eastAsia="宋体"/>
          <w:b/>
          <w:lang w:eastAsia="zh-CN"/>
        </w:rPr>
        <w:t>2.</w:t>
      </w:r>
      <w:r>
        <w:rPr>
          <w:rFonts w:eastAsia="宋体"/>
          <w:b/>
          <w:lang w:eastAsia="zh-CN"/>
        </w:rPr>
        <w:t>1</w:t>
      </w:r>
      <w:r w:rsidRPr="00AE412C">
        <w:rPr>
          <w:rFonts w:eastAsia="宋体"/>
          <w:b/>
          <w:lang w:eastAsia="zh-CN"/>
        </w:rPr>
        <w:t xml:space="preserve"> </w:t>
      </w:r>
      <w:r>
        <w:rPr>
          <w:rFonts w:eastAsia="宋体"/>
          <w:b/>
          <w:lang w:eastAsia="zh-CN"/>
        </w:rPr>
        <w:t xml:space="preserve">On </w:t>
      </w:r>
      <w:r w:rsidR="00757DBC" w:rsidRPr="00757DBC">
        <w:rPr>
          <w:rFonts w:eastAsia="宋体"/>
          <w:b/>
          <w:lang w:eastAsia="zh-CN"/>
        </w:rPr>
        <w:t>NR-EUTRA Inter-RAT measurement (NR SA)</w:t>
      </w:r>
    </w:p>
    <w:p w:rsidR="0099172B" w:rsidRDefault="0099172B" w:rsidP="0099172B">
      <w:pPr>
        <w:overflowPunct/>
        <w:autoSpaceDE/>
        <w:autoSpaceDN/>
        <w:adjustRightInd/>
        <w:jc w:val="both"/>
        <w:textAlignment w:val="auto"/>
        <w:rPr>
          <w:rFonts w:eastAsia="宋体"/>
          <w:lang w:eastAsia="zh-CN"/>
        </w:rPr>
      </w:pPr>
      <w:r>
        <w:rPr>
          <w:rFonts w:eastAsia="宋体"/>
          <w:lang w:eastAsia="zh-CN"/>
        </w:rPr>
        <w:t>For connected</w:t>
      </w:r>
      <w:r w:rsidR="006B43E6">
        <w:rPr>
          <w:rFonts w:eastAsia="宋体"/>
          <w:lang w:eastAsia="zh-CN"/>
        </w:rPr>
        <w:t>/idle/inactive</w:t>
      </w:r>
      <w:r>
        <w:rPr>
          <w:rFonts w:eastAsia="宋体"/>
          <w:lang w:eastAsia="zh-CN"/>
        </w:rPr>
        <w:t xml:space="preserve"> UE in early NR deployment, handover</w:t>
      </w:r>
      <w:r w:rsidR="006B43E6">
        <w:rPr>
          <w:rFonts w:eastAsia="宋体"/>
          <w:lang w:eastAsia="zh-CN"/>
        </w:rPr>
        <w:t>/reselection</w:t>
      </w:r>
      <w:r>
        <w:rPr>
          <w:rFonts w:eastAsia="宋体"/>
          <w:lang w:eastAsia="zh-CN"/>
        </w:rPr>
        <w:t xml:space="preserve"> to LTE is important. </w:t>
      </w:r>
      <w:r w:rsidR="0068647A">
        <w:rPr>
          <w:rFonts w:eastAsia="宋体"/>
          <w:lang w:eastAsia="zh-CN"/>
        </w:rPr>
        <w:t>For connected UE, s</w:t>
      </w:r>
      <w:r w:rsidR="00FB2003">
        <w:rPr>
          <w:rFonts w:eastAsia="宋体"/>
          <w:lang w:eastAsia="zh-CN"/>
        </w:rPr>
        <w:t>ince the gap configu</w:t>
      </w:r>
      <w:r w:rsidR="00045651">
        <w:rPr>
          <w:rFonts w:eastAsia="宋体"/>
          <w:lang w:eastAsia="zh-CN"/>
        </w:rPr>
        <w:t>ration for inter-RAT E-UTRA mea</w:t>
      </w:r>
      <w:r w:rsidR="00FB2003">
        <w:rPr>
          <w:rFonts w:eastAsia="宋体"/>
          <w:lang w:eastAsia="zh-CN"/>
        </w:rPr>
        <w:t>surement in NR is identical to that in LTE inter-frequency measurement, the LTE carrier can be simply regarded as one inter-frequency LTE measurement occurs in NR. In Rel. 15, the requirement of inter-RAT measur</w:t>
      </w:r>
      <w:r w:rsidR="0089316F">
        <w:rPr>
          <w:rFonts w:eastAsia="宋体"/>
          <w:lang w:eastAsia="zh-CN"/>
        </w:rPr>
        <w:t>e</w:t>
      </w:r>
      <w:r w:rsidR="00FB2003">
        <w:rPr>
          <w:rFonts w:eastAsia="宋体"/>
          <w:lang w:eastAsia="zh-CN"/>
        </w:rPr>
        <w:t xml:space="preserve">ment was derived based on </w:t>
      </w:r>
      <w:r w:rsidR="00255A2C">
        <w:rPr>
          <w:rFonts w:eastAsia="宋体"/>
          <w:lang w:eastAsia="zh-CN"/>
        </w:rPr>
        <w:t xml:space="preserve">that for </w:t>
      </w:r>
      <w:r w:rsidR="00FB2003">
        <w:rPr>
          <w:rFonts w:eastAsia="宋体"/>
          <w:lang w:eastAsia="zh-CN"/>
        </w:rPr>
        <w:t>LTE inter-frequency requirement, with small modification</w:t>
      </w:r>
      <w:r w:rsidR="00025EE5">
        <w:rPr>
          <w:rFonts w:eastAsia="宋体"/>
          <w:lang w:eastAsia="zh-CN"/>
        </w:rPr>
        <w:t>s</w:t>
      </w:r>
      <w:r w:rsidR="00FB2003">
        <w:rPr>
          <w:rFonts w:eastAsia="宋体"/>
          <w:lang w:eastAsia="zh-CN"/>
        </w:rPr>
        <w:t xml:space="preserve"> regarding to different measurement gap sharing notations between these </w:t>
      </w:r>
      <w:r w:rsidR="009021F7">
        <w:rPr>
          <w:rFonts w:eastAsia="宋体"/>
          <w:lang w:eastAsia="zh-CN"/>
        </w:rPr>
        <w:t>two</w:t>
      </w:r>
      <w:r w:rsidR="00FB2003">
        <w:rPr>
          <w:rFonts w:eastAsia="宋体"/>
          <w:lang w:eastAsia="zh-CN"/>
        </w:rPr>
        <w:t xml:space="preserve"> RATs. For NR HST, similar methodology can be considered.</w:t>
      </w:r>
    </w:p>
    <w:p w:rsidR="00FB2003" w:rsidRDefault="00FB2003" w:rsidP="0099172B">
      <w:pPr>
        <w:overflowPunct/>
        <w:autoSpaceDE/>
        <w:autoSpaceDN/>
        <w:adjustRightInd/>
        <w:jc w:val="both"/>
        <w:textAlignment w:val="auto"/>
        <w:rPr>
          <w:rFonts w:eastAsia="宋体"/>
          <w:lang w:eastAsia="zh-CN"/>
        </w:rPr>
      </w:pPr>
      <w:r>
        <w:rPr>
          <w:rFonts w:eastAsia="宋体"/>
          <w:lang w:eastAsia="zh-CN"/>
        </w:rPr>
        <w:t xml:space="preserve">For LTE HST in Rel. 16, there was no enhancement on inter-frequency measurement requirement. </w:t>
      </w:r>
      <w:r w:rsidR="00087163">
        <w:rPr>
          <w:rFonts w:eastAsia="宋体"/>
          <w:lang w:eastAsia="zh-CN"/>
        </w:rPr>
        <w:t xml:space="preserve">The reason </w:t>
      </w:r>
      <w:r w:rsidR="008E584B">
        <w:rPr>
          <w:rFonts w:eastAsia="宋体"/>
          <w:lang w:eastAsia="zh-CN"/>
        </w:rPr>
        <w:t>for</w:t>
      </w:r>
      <w:r w:rsidR="00087163">
        <w:rPr>
          <w:rFonts w:eastAsia="宋体"/>
          <w:lang w:eastAsia="zh-CN"/>
        </w:rPr>
        <w:t xml:space="preserve"> </w:t>
      </w:r>
      <w:r w:rsidR="008E584B">
        <w:rPr>
          <w:rFonts w:eastAsia="宋体"/>
          <w:lang w:eastAsia="zh-CN"/>
        </w:rPr>
        <w:t>it</w:t>
      </w:r>
      <w:r w:rsidR="00B52A63">
        <w:rPr>
          <w:rFonts w:eastAsia="宋体"/>
          <w:lang w:eastAsia="zh-CN"/>
        </w:rPr>
        <w:t>,</w:t>
      </w:r>
      <w:r w:rsidR="00087163">
        <w:rPr>
          <w:rFonts w:eastAsia="宋体"/>
          <w:lang w:eastAsia="zh-CN"/>
        </w:rPr>
        <w:t xml:space="preserve"> in our understanding, was that LTE HST deployment are mostly s</w:t>
      </w:r>
      <w:r w:rsidR="00791CA6">
        <w:rPr>
          <w:rFonts w:eastAsia="宋体"/>
          <w:lang w:eastAsia="zh-CN"/>
        </w:rPr>
        <w:t>ingle frequency or CA coverage, and i</w:t>
      </w:r>
      <w:r w:rsidR="00087163">
        <w:rPr>
          <w:rFonts w:eastAsia="宋体"/>
          <w:lang w:eastAsia="zh-CN"/>
        </w:rPr>
        <w:t xml:space="preserve">nter frequency handover or reselection is not that important. </w:t>
      </w:r>
      <w:r w:rsidR="00676251">
        <w:rPr>
          <w:rFonts w:eastAsia="宋体"/>
          <w:lang w:eastAsia="zh-CN"/>
        </w:rPr>
        <w:t xml:space="preserve">However, for NR </w:t>
      </w:r>
      <w:r w:rsidR="00CD1DE5">
        <w:rPr>
          <w:rFonts w:eastAsia="宋体"/>
          <w:lang w:eastAsia="zh-CN"/>
        </w:rPr>
        <w:t xml:space="preserve">HST </w:t>
      </w:r>
      <w:r w:rsidR="00676251">
        <w:rPr>
          <w:rFonts w:eastAsia="宋体"/>
          <w:lang w:eastAsia="zh-CN"/>
        </w:rPr>
        <w:t>deployment, enhance</w:t>
      </w:r>
      <w:r w:rsidR="00CD1DE5">
        <w:rPr>
          <w:rFonts w:eastAsia="宋体"/>
          <w:lang w:eastAsia="zh-CN"/>
        </w:rPr>
        <w:t>ment of inter-RAT</w:t>
      </w:r>
      <w:r w:rsidR="00676251">
        <w:rPr>
          <w:rFonts w:eastAsia="宋体"/>
          <w:lang w:eastAsia="zh-CN"/>
        </w:rPr>
        <w:t xml:space="preserve"> </w:t>
      </w:r>
      <w:r w:rsidR="00CD1DE5">
        <w:rPr>
          <w:rFonts w:eastAsia="宋体"/>
          <w:lang w:eastAsia="zh-CN"/>
        </w:rPr>
        <w:t xml:space="preserve">requirement </w:t>
      </w:r>
      <w:r w:rsidR="003072A7">
        <w:rPr>
          <w:rFonts w:eastAsia="宋体"/>
          <w:lang w:eastAsia="zh-CN"/>
        </w:rPr>
        <w:t xml:space="preserve">might be needed, </w:t>
      </w:r>
      <w:r w:rsidR="00CD1DE5">
        <w:rPr>
          <w:rFonts w:eastAsia="宋体"/>
          <w:lang w:eastAsia="zh-CN"/>
        </w:rPr>
        <w:t>as the issue for some DRX cycle configuratio</w:t>
      </w:r>
      <w:r w:rsidR="005B552A">
        <w:rPr>
          <w:rFonts w:eastAsia="宋体"/>
          <w:lang w:eastAsia="zh-CN"/>
        </w:rPr>
        <w:t>n</w:t>
      </w:r>
      <w:r w:rsidR="00CD1DE5">
        <w:rPr>
          <w:rFonts w:eastAsia="宋体"/>
          <w:lang w:eastAsia="zh-CN"/>
        </w:rPr>
        <w:t xml:space="preserve"> is already provided in [</w:t>
      </w:r>
      <w:r w:rsidR="00740C9B">
        <w:rPr>
          <w:rFonts w:eastAsia="宋体"/>
          <w:lang w:eastAsia="zh-CN"/>
        </w:rPr>
        <w:t>2</w:t>
      </w:r>
      <w:r w:rsidR="00CD1DE5">
        <w:rPr>
          <w:rFonts w:eastAsia="宋体"/>
          <w:lang w:eastAsia="zh-CN"/>
        </w:rPr>
        <w:t>]</w:t>
      </w:r>
    </w:p>
    <w:p w:rsidR="00203A34" w:rsidRDefault="00203A34" w:rsidP="0099172B">
      <w:pPr>
        <w:overflowPunct/>
        <w:autoSpaceDE/>
        <w:autoSpaceDN/>
        <w:adjustRightInd/>
        <w:jc w:val="both"/>
        <w:textAlignment w:val="auto"/>
        <w:rPr>
          <w:rFonts w:eastAsia="宋体"/>
          <w:lang w:eastAsia="zh-CN"/>
        </w:rPr>
      </w:pPr>
      <w:r>
        <w:rPr>
          <w:rFonts w:eastAsia="宋体"/>
          <w:lang w:eastAsia="zh-CN"/>
        </w:rPr>
        <w:t xml:space="preserve">For the case of non-DRX, option 1 is our preference, and Tinter1 = 30ms should also be supported in HST. For this case, we can simply reuse R15 </w:t>
      </w:r>
      <w:r w:rsidR="000F4B94">
        <w:rPr>
          <w:rFonts w:eastAsia="宋体"/>
          <w:lang w:eastAsia="zh-CN"/>
        </w:rPr>
        <w:t xml:space="preserve">inter-RAT </w:t>
      </w:r>
      <w:r>
        <w:rPr>
          <w:rFonts w:eastAsia="宋体"/>
          <w:lang w:eastAsia="zh-CN"/>
        </w:rPr>
        <w:t>requirements.</w:t>
      </w:r>
    </w:p>
    <w:p w:rsidR="00203A34" w:rsidRDefault="00203A34" w:rsidP="0099172B">
      <w:pPr>
        <w:overflowPunct/>
        <w:autoSpaceDE/>
        <w:autoSpaceDN/>
        <w:adjustRightInd/>
        <w:jc w:val="both"/>
        <w:textAlignment w:val="auto"/>
        <w:rPr>
          <w:rFonts w:eastAsia="宋体"/>
          <w:lang w:eastAsia="zh-CN"/>
        </w:rPr>
      </w:pPr>
      <w:r>
        <w:rPr>
          <w:rFonts w:eastAsia="宋体"/>
          <w:lang w:eastAsia="zh-CN"/>
        </w:rPr>
        <w:t xml:space="preserve">For the case of DRX, </w:t>
      </w:r>
      <w:r w:rsidR="00F41C28">
        <w:rPr>
          <w:rFonts w:eastAsia="宋体"/>
          <w:lang w:eastAsia="zh-CN"/>
        </w:rPr>
        <w:t xml:space="preserve">the main concern is when DRX cycle &gt; 0.16s. </w:t>
      </w:r>
      <w:r w:rsidR="001C3A35">
        <w:rPr>
          <w:rFonts w:eastAsia="宋体"/>
          <w:lang w:eastAsia="zh-CN"/>
        </w:rPr>
        <w:t>In our view, since inter-RAT measur</w:t>
      </w:r>
      <w:r w:rsidR="00961C27">
        <w:rPr>
          <w:rFonts w:eastAsia="宋体"/>
          <w:lang w:eastAsia="zh-CN"/>
        </w:rPr>
        <w:t>e</w:t>
      </w:r>
      <w:r w:rsidR="001C3A35">
        <w:rPr>
          <w:rFonts w:eastAsia="宋体"/>
          <w:lang w:eastAsia="zh-CN"/>
        </w:rPr>
        <w:t>ments need measurement gap, the power consumption of inter-RAT</w:t>
      </w:r>
      <w:r w:rsidR="00671EFC">
        <w:rPr>
          <w:rFonts w:eastAsia="宋体"/>
          <w:lang w:eastAsia="zh-CN"/>
        </w:rPr>
        <w:t xml:space="preserve"> measur</w:t>
      </w:r>
      <w:r w:rsidR="00961C27">
        <w:rPr>
          <w:rFonts w:eastAsia="宋体"/>
          <w:lang w:eastAsia="zh-CN"/>
        </w:rPr>
        <w:t>e</w:t>
      </w:r>
      <w:r w:rsidR="00671EFC">
        <w:rPr>
          <w:rFonts w:eastAsia="宋体"/>
          <w:lang w:eastAsia="zh-CN"/>
        </w:rPr>
        <w:t xml:space="preserve">ment would be </w:t>
      </w:r>
      <w:r w:rsidR="001C3A35">
        <w:rPr>
          <w:rFonts w:eastAsia="宋体"/>
          <w:lang w:eastAsia="zh-CN"/>
        </w:rPr>
        <w:t xml:space="preserve">higher than intra-frequency </w:t>
      </w:r>
      <w:r w:rsidR="00671EFC">
        <w:rPr>
          <w:rFonts w:eastAsia="宋体"/>
          <w:lang w:eastAsia="zh-CN"/>
        </w:rPr>
        <w:t xml:space="preserve">case. To keep UE power consumption at a reasonable level, some relaxation compare to LTE intra-frequency requirement should be considered. </w:t>
      </w:r>
      <w:r w:rsidR="007D3E80">
        <w:rPr>
          <w:rFonts w:eastAsia="宋体"/>
          <w:lang w:eastAsia="zh-CN"/>
        </w:rPr>
        <w:t xml:space="preserve">The proposed value is given in </w:t>
      </w:r>
      <w:r w:rsidR="00FC3C9E">
        <w:rPr>
          <w:rFonts w:eastAsia="宋体"/>
          <w:lang w:eastAsia="zh-CN"/>
        </w:rPr>
        <w:t>Table</w:t>
      </w:r>
      <w:r w:rsidR="007D3E80">
        <w:rPr>
          <w:rFonts w:eastAsia="宋体"/>
          <w:lang w:eastAsia="zh-CN"/>
        </w:rPr>
        <w:t xml:space="preserve"> </w:t>
      </w:r>
      <w:r w:rsidR="00813A29">
        <w:rPr>
          <w:rFonts w:eastAsia="宋体"/>
          <w:lang w:eastAsia="zh-CN"/>
        </w:rPr>
        <w:t>1.</w:t>
      </w:r>
    </w:p>
    <w:p w:rsidR="00813A29" w:rsidRPr="00813A29" w:rsidRDefault="00813A29" w:rsidP="00813A29">
      <w:pPr>
        <w:suppressAutoHyphens/>
        <w:autoSpaceDN/>
        <w:adjustRightInd/>
        <w:jc w:val="center"/>
        <w:rPr>
          <w:rFonts w:eastAsia="宋体"/>
          <w:lang w:eastAsia="zh-CN"/>
        </w:rPr>
      </w:pPr>
      <w:r w:rsidRPr="005B3DCA">
        <w:rPr>
          <w:rFonts w:eastAsia="宋体"/>
          <w:b/>
          <w:lang w:eastAsia="zh-CN"/>
        </w:rPr>
        <w:t>Table 1</w:t>
      </w:r>
      <w:r>
        <w:rPr>
          <w:rFonts w:eastAsia="宋体"/>
          <w:lang w:eastAsia="zh-CN"/>
        </w:rPr>
        <w:t xml:space="preserve"> Proposed connected UE Inter-RAT cell identification requirement for NR HST</w:t>
      </w:r>
    </w:p>
    <w:tbl>
      <w:tblPr>
        <w:tblW w:w="5000" w:type="pct"/>
        <w:tblCellMar>
          <w:left w:w="0" w:type="dxa"/>
          <w:right w:w="0" w:type="dxa"/>
        </w:tblCellMar>
        <w:tblLook w:val="0600" w:firstRow="0" w:lastRow="0" w:firstColumn="0" w:lastColumn="0" w:noHBand="1" w:noVBand="1"/>
      </w:tblPr>
      <w:tblGrid>
        <w:gridCol w:w="3000"/>
        <w:gridCol w:w="3348"/>
        <w:gridCol w:w="3273"/>
      </w:tblGrid>
      <w:tr w:rsidR="00EE3F78"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b/>
                <w:bCs/>
                <w:color w:val="000000"/>
              </w:rPr>
              <w:t>DRX cycle length (s)</w:t>
            </w:r>
          </w:p>
        </w:tc>
        <w:tc>
          <w:tcPr>
            <w:tcW w:w="344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b/>
                <w:bCs/>
                <w:color w:val="000000"/>
              </w:rPr>
              <w:t>T</w:t>
            </w:r>
            <w:r w:rsidRPr="00EE3F78">
              <w:rPr>
                <w:b/>
                <w:bCs/>
                <w:color w:val="000000"/>
                <w:vertAlign w:val="subscript"/>
              </w:rPr>
              <w:t xml:space="preserve">Identify, E-UTRAN TDD </w:t>
            </w:r>
            <w:r w:rsidRPr="00EE3F78">
              <w:rPr>
                <w:b/>
                <w:bCs/>
                <w:color w:val="000000"/>
              </w:rPr>
              <w:t>(s) (DRX cycles)</w:t>
            </w:r>
          </w:p>
        </w:tc>
      </w:tr>
      <w:tr w:rsidR="00EE3F78"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color w:val="000000"/>
              </w:rPr>
              <w:t>Gap period = 40 ms, 20 ms</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color w:val="000000"/>
              </w:rPr>
              <w:t>Gap period = 80 ms</w:t>
            </w:r>
          </w:p>
        </w:tc>
      </w:tr>
      <w:tr w:rsidR="00EE3F78"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color w:val="000000"/>
              </w:rPr>
              <w:t>≤0.16</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color w:val="000000"/>
              </w:rPr>
              <w:t>Non-DRX requirements in clause 9.4.3.2 apply</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3F78" w:rsidRPr="00EE3F78" w:rsidRDefault="00EE3F78" w:rsidP="00327371">
            <w:pPr>
              <w:suppressAutoHyphens/>
              <w:autoSpaceDN/>
              <w:adjustRightInd/>
              <w:spacing w:after="120"/>
              <w:contextualSpacing/>
              <w:textAlignment w:val="auto"/>
              <w:rPr>
                <w:color w:val="000000"/>
                <w:lang w:val="en-US"/>
              </w:rPr>
            </w:pPr>
            <w:r w:rsidRPr="00EE3F78">
              <w:rPr>
                <w:color w:val="000000"/>
              </w:rPr>
              <w:t>Non-DRX requirements in clause 9.4.3.2 apply</w:t>
            </w:r>
          </w:p>
        </w:tc>
      </w:tr>
      <w:tr w:rsidR="000D1153"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0D1153" w:rsidP="000D1153">
            <w:pPr>
              <w:suppressAutoHyphens/>
              <w:autoSpaceDN/>
              <w:adjustRightInd/>
              <w:spacing w:after="120"/>
              <w:contextualSpacing/>
              <w:textAlignment w:val="auto"/>
              <w:rPr>
                <w:color w:val="000000"/>
                <w:lang w:val="en-US"/>
              </w:rPr>
            </w:pPr>
            <w:r>
              <w:rPr>
                <w:color w:val="000000"/>
              </w:rPr>
              <w:t>0.16</w:t>
            </w:r>
            <w:r w:rsidRPr="00EE3F78">
              <w:rPr>
                <w:color w:val="000000"/>
              </w:rPr>
              <w:t>&lt; DRX-cycle ≤0.</w:t>
            </w:r>
            <w:r>
              <w:rPr>
                <w:color w:val="000000"/>
              </w:rPr>
              <w:t>32</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0D1153" w:rsidP="000D1153">
            <w:pPr>
              <w:suppressAutoHyphens/>
              <w:autoSpaceDN/>
              <w:adjustRightInd/>
              <w:spacing w:after="120"/>
              <w:contextualSpacing/>
              <w:textAlignment w:val="auto"/>
              <w:rPr>
                <w:color w:val="000000"/>
                <w:lang w:val="en-US"/>
              </w:rPr>
            </w:pPr>
            <w:r w:rsidRPr="00EE3F78">
              <w:rPr>
                <w:color w:val="000000"/>
              </w:rPr>
              <w:t>Note1 (15*CSSF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675AB7" w:rsidP="000D1153">
            <w:pPr>
              <w:suppressAutoHyphens/>
              <w:autoSpaceDN/>
              <w:adjustRightInd/>
              <w:spacing w:after="120"/>
              <w:contextualSpacing/>
              <w:textAlignment w:val="auto"/>
              <w:rPr>
                <w:color w:val="000000"/>
                <w:lang w:val="en-US"/>
              </w:rPr>
            </w:pPr>
            <w:r w:rsidRPr="00EE3F78">
              <w:rPr>
                <w:color w:val="000000"/>
              </w:rPr>
              <w:t>Note1</w:t>
            </w:r>
            <w:r w:rsidR="000D1153" w:rsidRPr="00EE3F78">
              <w:rPr>
                <w:color w:val="000000"/>
              </w:rPr>
              <w:t xml:space="preserve"> (15*CSSF</w:t>
            </w:r>
            <w:r w:rsidR="000D1153" w:rsidRPr="00EE3F78">
              <w:rPr>
                <w:color w:val="000000"/>
                <w:vertAlign w:val="subscript"/>
              </w:rPr>
              <w:t>interRAT</w:t>
            </w:r>
            <w:r w:rsidR="000D1153" w:rsidRPr="00EE3F78">
              <w:rPr>
                <w:color w:val="000000"/>
              </w:rPr>
              <w:t>)</w:t>
            </w:r>
          </w:p>
        </w:tc>
      </w:tr>
      <w:tr w:rsidR="000D1153"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E05F35" w:rsidP="000D1153">
            <w:pPr>
              <w:suppressAutoHyphens/>
              <w:autoSpaceDN/>
              <w:adjustRightInd/>
              <w:spacing w:after="120"/>
              <w:contextualSpacing/>
              <w:textAlignment w:val="auto"/>
              <w:rPr>
                <w:color w:val="000000"/>
                <w:lang w:val="en-US"/>
              </w:rPr>
            </w:pPr>
            <w:r>
              <w:rPr>
                <w:color w:val="000000"/>
              </w:rPr>
              <w:t>0.64</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7947F9" w:rsidP="00E05F35">
            <w:pPr>
              <w:suppressAutoHyphens/>
              <w:autoSpaceDN/>
              <w:adjustRightInd/>
              <w:spacing w:after="120"/>
              <w:contextualSpacing/>
              <w:textAlignment w:val="auto"/>
              <w:rPr>
                <w:color w:val="000000"/>
                <w:lang w:val="en-US"/>
              </w:rPr>
            </w:pPr>
            <w:r>
              <w:rPr>
                <w:color w:val="000000"/>
              </w:rPr>
              <w:t>5.12</w:t>
            </w:r>
            <w:r w:rsidR="000D1153" w:rsidRPr="00EE3F78">
              <w:rPr>
                <w:color w:val="000000"/>
              </w:rPr>
              <w:t>*CSSF</w:t>
            </w:r>
            <w:r w:rsidR="000D1153" w:rsidRPr="00EE3F78">
              <w:rPr>
                <w:color w:val="000000"/>
                <w:vertAlign w:val="subscript"/>
              </w:rPr>
              <w:t>interRAT</w:t>
            </w:r>
            <w:r w:rsidR="000D1153" w:rsidRPr="00EE3F78">
              <w:rPr>
                <w:color w:val="000000"/>
              </w:rPr>
              <w:t xml:space="preserve"> (</w:t>
            </w:r>
            <w:r w:rsidR="00E05F35">
              <w:rPr>
                <w:color w:val="000000"/>
              </w:rPr>
              <w:t>8</w:t>
            </w:r>
            <w:r w:rsidR="000D1153" w:rsidRPr="00EE3F78">
              <w:rPr>
                <w:color w:val="000000"/>
              </w:rPr>
              <w:t>*CSSF</w:t>
            </w:r>
            <w:r w:rsidR="000D1153" w:rsidRPr="00EE3F78">
              <w:rPr>
                <w:color w:val="000000"/>
                <w:vertAlign w:val="subscript"/>
              </w:rPr>
              <w:t>interRAT</w:t>
            </w:r>
            <w:r w:rsidR="000D1153"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7947F9" w:rsidP="00E05F35">
            <w:pPr>
              <w:suppressAutoHyphens/>
              <w:autoSpaceDN/>
              <w:adjustRightInd/>
              <w:spacing w:after="120"/>
              <w:contextualSpacing/>
              <w:textAlignment w:val="auto"/>
              <w:rPr>
                <w:color w:val="000000"/>
                <w:lang w:val="en-US"/>
              </w:rPr>
            </w:pPr>
            <w:r>
              <w:rPr>
                <w:color w:val="000000"/>
                <w:lang w:val="en-US"/>
              </w:rPr>
              <w:t>5.12</w:t>
            </w:r>
            <w:r w:rsidR="000D1153" w:rsidRPr="00EE3F78">
              <w:rPr>
                <w:color w:val="000000"/>
              </w:rPr>
              <w:t>*CSSF</w:t>
            </w:r>
            <w:r w:rsidR="000D1153" w:rsidRPr="00EE3F78">
              <w:rPr>
                <w:color w:val="000000"/>
                <w:vertAlign w:val="subscript"/>
              </w:rPr>
              <w:t>interRAT</w:t>
            </w:r>
            <w:r w:rsidR="000D1153" w:rsidRPr="00EE3F78">
              <w:rPr>
                <w:color w:val="000000"/>
                <w:lang w:val="en-US"/>
              </w:rPr>
              <w:t xml:space="preserve"> (</w:t>
            </w:r>
            <w:r w:rsidR="00E05F35">
              <w:rPr>
                <w:color w:val="000000"/>
                <w:lang w:val="en-US"/>
              </w:rPr>
              <w:t>8</w:t>
            </w:r>
            <w:r w:rsidR="000D1153" w:rsidRPr="00EE3F78">
              <w:rPr>
                <w:color w:val="000000"/>
                <w:lang w:val="en-US"/>
              </w:rPr>
              <w:t>*</w:t>
            </w:r>
            <w:r w:rsidR="000D1153" w:rsidRPr="00EE3F78">
              <w:rPr>
                <w:color w:val="000000"/>
              </w:rPr>
              <w:t>CSSF</w:t>
            </w:r>
            <w:r w:rsidR="000D1153" w:rsidRPr="00EE3F78">
              <w:rPr>
                <w:color w:val="000000"/>
                <w:vertAlign w:val="subscript"/>
              </w:rPr>
              <w:t>interRAT</w:t>
            </w:r>
            <w:r w:rsidR="000D1153" w:rsidRPr="00EE3F78">
              <w:rPr>
                <w:color w:val="000000"/>
                <w:lang w:val="en-US"/>
              </w:rPr>
              <w:t>)</w:t>
            </w:r>
          </w:p>
        </w:tc>
      </w:tr>
      <w:tr w:rsidR="007947F9"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947F9" w:rsidRPr="007947F9" w:rsidRDefault="007947F9" w:rsidP="000D1153">
            <w:pPr>
              <w:suppressAutoHyphens/>
              <w:autoSpaceDN/>
              <w:adjustRightInd/>
              <w:spacing w:after="120"/>
              <w:contextualSpacing/>
              <w:textAlignment w:val="auto"/>
              <w:rPr>
                <w:rFonts w:eastAsiaTheme="minorEastAsia"/>
                <w:color w:val="000000"/>
                <w:lang w:eastAsia="zh-CN"/>
              </w:rPr>
            </w:pPr>
            <w:r>
              <w:rPr>
                <w:rFonts w:eastAsiaTheme="minorEastAsia" w:hint="eastAsia"/>
                <w:color w:val="000000"/>
                <w:lang w:eastAsia="zh-CN"/>
              </w:rPr>
              <w:t>1.28</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947F9" w:rsidRPr="007947F9" w:rsidRDefault="00D061FB" w:rsidP="007947F9">
            <w:pPr>
              <w:suppressAutoHyphens/>
              <w:autoSpaceDN/>
              <w:adjustRightInd/>
              <w:spacing w:after="120"/>
              <w:contextualSpacing/>
              <w:textAlignment w:val="auto"/>
              <w:rPr>
                <w:rFonts w:eastAsiaTheme="minorEastAsia"/>
                <w:color w:val="000000"/>
                <w:lang w:eastAsia="zh-CN"/>
              </w:rPr>
            </w:pPr>
            <w:r>
              <w:rPr>
                <w:rFonts w:eastAsiaTheme="minorEastAsia" w:hint="eastAsia"/>
                <w:color w:val="000000"/>
                <w:lang w:eastAsia="zh-CN"/>
              </w:rPr>
              <w:t>8.96</w:t>
            </w:r>
            <w:r w:rsidR="007947F9" w:rsidRPr="00EE3F78">
              <w:rPr>
                <w:color w:val="000000"/>
              </w:rPr>
              <w:t>*CSSF</w:t>
            </w:r>
            <w:r w:rsidR="007947F9" w:rsidRPr="00EE3F78">
              <w:rPr>
                <w:color w:val="000000"/>
                <w:vertAlign w:val="subscript"/>
              </w:rPr>
              <w:t>interRAT</w:t>
            </w:r>
            <w:r w:rsidR="007947F9" w:rsidRPr="00EE3F78">
              <w:rPr>
                <w:color w:val="000000"/>
              </w:rPr>
              <w:t xml:space="preserve"> (</w:t>
            </w:r>
            <w:r w:rsidR="007947F9">
              <w:rPr>
                <w:color w:val="000000"/>
              </w:rPr>
              <w:t>7</w:t>
            </w:r>
            <w:r w:rsidR="007947F9" w:rsidRPr="00EE3F78">
              <w:rPr>
                <w:color w:val="000000"/>
              </w:rPr>
              <w:t>*CSSF</w:t>
            </w:r>
            <w:r w:rsidR="007947F9" w:rsidRPr="00EE3F78">
              <w:rPr>
                <w:color w:val="000000"/>
                <w:vertAlign w:val="subscript"/>
              </w:rPr>
              <w:t>interRAT</w:t>
            </w:r>
            <w:r w:rsidR="007947F9"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947F9" w:rsidRDefault="007947F9" w:rsidP="007947F9">
            <w:pPr>
              <w:suppressAutoHyphens/>
              <w:autoSpaceDN/>
              <w:adjustRightInd/>
              <w:spacing w:after="120"/>
              <w:contextualSpacing/>
              <w:textAlignment w:val="auto"/>
              <w:rPr>
                <w:color w:val="000000"/>
                <w:lang w:val="en-US"/>
              </w:rPr>
            </w:pPr>
            <w:r>
              <w:rPr>
                <w:color w:val="000000"/>
                <w:lang w:val="en-US"/>
              </w:rPr>
              <w:t>8.96</w:t>
            </w:r>
            <w:r w:rsidRPr="00EE3F78">
              <w:rPr>
                <w:color w:val="000000"/>
              </w:rPr>
              <w:t>*CSSF</w:t>
            </w:r>
            <w:r w:rsidRPr="00EE3F78">
              <w:rPr>
                <w:color w:val="000000"/>
                <w:vertAlign w:val="subscript"/>
              </w:rPr>
              <w:t>interRAT</w:t>
            </w:r>
            <w:r w:rsidRPr="00EE3F78">
              <w:rPr>
                <w:color w:val="000000"/>
                <w:lang w:val="en-US"/>
              </w:rPr>
              <w:t xml:space="preserve"> (</w:t>
            </w:r>
            <w:r>
              <w:rPr>
                <w:color w:val="000000"/>
                <w:lang w:val="en-US"/>
              </w:rPr>
              <w:t>7</w:t>
            </w:r>
            <w:r w:rsidRPr="00EE3F78">
              <w:rPr>
                <w:color w:val="000000"/>
                <w:lang w:val="en-US"/>
              </w:rPr>
              <w:t>*</w:t>
            </w:r>
            <w:r w:rsidRPr="00EE3F78">
              <w:rPr>
                <w:color w:val="000000"/>
              </w:rPr>
              <w:t>CSSF</w:t>
            </w:r>
            <w:r w:rsidRPr="00EE3F78">
              <w:rPr>
                <w:color w:val="000000"/>
                <w:vertAlign w:val="subscript"/>
              </w:rPr>
              <w:t>interRAT</w:t>
            </w:r>
            <w:r w:rsidRPr="00EE3F78">
              <w:rPr>
                <w:color w:val="000000"/>
                <w:lang w:val="en-US"/>
              </w:rPr>
              <w:t>)</w:t>
            </w:r>
          </w:p>
        </w:tc>
      </w:tr>
      <w:tr w:rsidR="000D1153" w:rsidRPr="00E658F1" w:rsidTr="00327371">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7947F9" w:rsidP="000D1153">
            <w:pPr>
              <w:suppressAutoHyphens/>
              <w:autoSpaceDN/>
              <w:adjustRightInd/>
              <w:spacing w:after="120"/>
              <w:contextualSpacing/>
              <w:textAlignment w:val="auto"/>
              <w:rPr>
                <w:color w:val="000000"/>
                <w:lang w:val="en-US"/>
              </w:rPr>
            </w:pPr>
            <w:r>
              <w:rPr>
                <w:color w:val="000000"/>
              </w:rPr>
              <w:t>1.28</w:t>
            </w:r>
            <w:r w:rsidR="000D1153" w:rsidRPr="00EE3F78">
              <w:rPr>
                <w:color w:val="000000"/>
              </w:rPr>
              <w:t>&lt; DRX-cycle ≤10.24</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0D1153" w:rsidP="000D1153">
            <w:pPr>
              <w:suppressAutoHyphens/>
              <w:autoSpaceDN/>
              <w:adjustRightInd/>
              <w:spacing w:after="120"/>
              <w:contextualSpacing/>
              <w:textAlignment w:val="auto"/>
              <w:rPr>
                <w:color w:val="000000"/>
                <w:lang w:val="en-US"/>
              </w:rPr>
            </w:pPr>
            <w:r w:rsidRPr="00EE3F78">
              <w:rPr>
                <w:color w:val="000000"/>
              </w:rPr>
              <w:t>Note1 (20*CSSF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0D1153" w:rsidP="000D1153">
            <w:pPr>
              <w:suppressAutoHyphens/>
              <w:autoSpaceDN/>
              <w:adjustRightInd/>
              <w:spacing w:after="120"/>
              <w:contextualSpacing/>
              <w:textAlignment w:val="auto"/>
              <w:rPr>
                <w:color w:val="000000"/>
                <w:lang w:val="en-US"/>
              </w:rPr>
            </w:pPr>
            <w:r w:rsidRPr="00EE3F78">
              <w:rPr>
                <w:color w:val="000000"/>
              </w:rPr>
              <w:t>Note1 (20*CSSF</w:t>
            </w:r>
            <w:r w:rsidRPr="00EE3F78">
              <w:rPr>
                <w:color w:val="000000"/>
                <w:vertAlign w:val="subscript"/>
              </w:rPr>
              <w:t>interRAT</w:t>
            </w:r>
            <w:r w:rsidRPr="00EE3F78">
              <w:rPr>
                <w:color w:val="000000"/>
              </w:rPr>
              <w:t>)</w:t>
            </w:r>
          </w:p>
        </w:tc>
      </w:tr>
      <w:tr w:rsidR="000D1153" w:rsidRPr="00E658F1" w:rsidTr="00327371">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1153" w:rsidRPr="00EE3F78" w:rsidRDefault="000D1153" w:rsidP="000D1153">
            <w:pPr>
              <w:suppressAutoHyphens/>
              <w:autoSpaceDN/>
              <w:adjustRightInd/>
              <w:spacing w:after="120"/>
              <w:contextualSpacing/>
              <w:textAlignment w:val="auto"/>
              <w:rPr>
                <w:color w:val="000000"/>
                <w:lang w:val="en-US"/>
              </w:rPr>
            </w:pPr>
            <w:r w:rsidRPr="00EE3F78">
              <w:rPr>
                <w:color w:val="000000"/>
              </w:rPr>
              <w:t>NOTE 1:</w:t>
            </w:r>
            <w:r w:rsidRPr="00EE3F78">
              <w:rPr>
                <w:color w:val="000000"/>
              </w:rPr>
              <w:tab/>
              <w:t>The time depends on the DRX cycle length.</w:t>
            </w:r>
          </w:p>
        </w:tc>
      </w:tr>
    </w:tbl>
    <w:p w:rsidR="00E93DB3" w:rsidRDefault="00E93DB3" w:rsidP="00107053">
      <w:pPr>
        <w:suppressAutoHyphens/>
        <w:autoSpaceDN/>
        <w:adjustRightInd/>
        <w:jc w:val="both"/>
        <w:rPr>
          <w:rFonts w:eastAsia="宋体"/>
          <w:lang w:eastAsia="zh-CN"/>
        </w:rPr>
      </w:pPr>
      <w:r>
        <w:rPr>
          <w:rFonts w:eastAsia="宋体" w:hint="eastAsia"/>
          <w:lang w:eastAsia="zh-CN"/>
        </w:rPr>
        <w:t xml:space="preserve">For idle/inactive UE, </w:t>
      </w:r>
      <w:r>
        <w:rPr>
          <w:rFonts w:eastAsia="宋体"/>
          <w:lang w:eastAsia="zh-CN"/>
        </w:rPr>
        <w:t xml:space="preserve">UE behaviour for </w:t>
      </w:r>
      <w:r>
        <w:rPr>
          <w:rFonts w:eastAsia="宋体" w:hint="eastAsia"/>
          <w:lang w:eastAsia="zh-CN"/>
        </w:rPr>
        <w:t>inter-RAT measurement to LTE</w:t>
      </w:r>
      <w:r>
        <w:rPr>
          <w:rFonts w:eastAsia="宋体"/>
          <w:lang w:eastAsia="zh-CN"/>
        </w:rPr>
        <w:t xml:space="preserve"> should be identical to idle UE in LTE. Therefor</w:t>
      </w:r>
      <w:r w:rsidR="005B3DCA">
        <w:rPr>
          <w:rFonts w:eastAsia="宋体"/>
          <w:lang w:eastAsia="zh-CN"/>
        </w:rPr>
        <w:t>e, it is straight forward to re</w:t>
      </w:r>
      <w:r>
        <w:rPr>
          <w:rFonts w:eastAsia="宋体"/>
          <w:lang w:eastAsia="zh-CN"/>
        </w:rPr>
        <w:t>u</w:t>
      </w:r>
      <w:r w:rsidR="005B3DCA">
        <w:rPr>
          <w:rFonts w:eastAsia="宋体"/>
          <w:lang w:eastAsia="zh-CN"/>
        </w:rPr>
        <w:t>s</w:t>
      </w:r>
      <w:r>
        <w:rPr>
          <w:rFonts w:eastAsia="宋体"/>
          <w:lang w:eastAsia="zh-CN"/>
        </w:rPr>
        <w:t>e the LTE HST requirement for idle UE.</w:t>
      </w:r>
    </w:p>
    <w:p w:rsidR="00765351" w:rsidRDefault="00765351" w:rsidP="00107053">
      <w:pPr>
        <w:suppressAutoHyphens/>
        <w:autoSpaceDN/>
        <w:adjustRightInd/>
        <w:jc w:val="both"/>
        <w:rPr>
          <w:rFonts w:eastAsia="宋体"/>
          <w:lang w:eastAsia="zh-CN"/>
        </w:rPr>
      </w:pPr>
      <w:r>
        <w:rPr>
          <w:rFonts w:eastAsia="宋体" w:hint="eastAsia"/>
          <w:lang w:eastAsia="zh-CN"/>
        </w:rPr>
        <w:t>Based on above, we have the following proposals</w:t>
      </w:r>
    </w:p>
    <w:p w:rsidR="00765351" w:rsidRDefault="00765351" w:rsidP="00765351">
      <w:pPr>
        <w:jc w:val="both"/>
        <w:rPr>
          <w:rFonts w:eastAsia="宋体"/>
          <w:b/>
          <w:lang w:eastAsia="zh-CN"/>
        </w:rPr>
      </w:pPr>
      <w:r>
        <w:rPr>
          <w:rFonts w:eastAsia="宋体"/>
          <w:b/>
          <w:lang w:eastAsia="zh-CN"/>
        </w:rPr>
        <w:t>Proposal 1:</w:t>
      </w:r>
      <w:r w:rsidRPr="00F63D97">
        <w:rPr>
          <w:rFonts w:eastAsia="宋体"/>
          <w:b/>
          <w:lang w:eastAsia="zh-CN"/>
        </w:rPr>
        <w:t xml:space="preserve"> </w:t>
      </w:r>
      <w:r>
        <w:rPr>
          <w:rFonts w:eastAsia="宋体"/>
          <w:b/>
          <w:lang w:eastAsia="zh-CN"/>
        </w:rPr>
        <w:t xml:space="preserve">For </w:t>
      </w:r>
      <w:r w:rsidR="002939CA">
        <w:rPr>
          <w:rFonts w:eastAsia="宋体"/>
          <w:b/>
          <w:lang w:eastAsia="zh-CN"/>
        </w:rPr>
        <w:t xml:space="preserve">connected UE </w:t>
      </w:r>
      <w:r>
        <w:rPr>
          <w:rFonts w:eastAsia="宋体"/>
          <w:b/>
          <w:lang w:eastAsia="zh-CN"/>
        </w:rPr>
        <w:t>non-DRX case, reuse R15 inter-RAT measurement requirement in TS 38.133 and both Tinter1 = 60ms and Tinter1 = 30ms should be supported in NR HST</w:t>
      </w:r>
      <w:r w:rsidRPr="0030765F">
        <w:rPr>
          <w:rFonts w:eastAsia="宋体"/>
          <w:b/>
          <w:lang w:eastAsia="zh-CN"/>
        </w:rPr>
        <w:t>.</w:t>
      </w:r>
    </w:p>
    <w:p w:rsidR="004F7010" w:rsidRDefault="004F7010" w:rsidP="00765351">
      <w:pPr>
        <w:jc w:val="both"/>
        <w:rPr>
          <w:rFonts w:eastAsia="宋体"/>
          <w:b/>
          <w:lang w:eastAsia="zh-CN"/>
        </w:rPr>
      </w:pPr>
      <w:r>
        <w:rPr>
          <w:rFonts w:eastAsia="宋体"/>
          <w:b/>
          <w:lang w:eastAsia="zh-CN"/>
        </w:rPr>
        <w:t xml:space="preserve">Proposal 2: </w:t>
      </w:r>
      <w:r w:rsidR="002D219C">
        <w:rPr>
          <w:rFonts w:eastAsia="宋体"/>
          <w:b/>
          <w:lang w:eastAsia="zh-CN"/>
        </w:rPr>
        <w:t xml:space="preserve">For connected UE DRX case, </w:t>
      </w:r>
      <w:r w:rsidR="00156DF4">
        <w:rPr>
          <w:rFonts w:eastAsia="宋体"/>
          <w:b/>
          <w:lang w:eastAsia="zh-CN"/>
        </w:rPr>
        <w:t xml:space="preserve">specify inter-RAT </w:t>
      </w:r>
      <w:r w:rsidR="00E24B37" w:rsidRPr="00E24B37">
        <w:rPr>
          <w:rFonts w:eastAsia="宋体"/>
          <w:b/>
          <w:lang w:eastAsia="zh-CN"/>
        </w:rPr>
        <w:t>cell identification requirement</w:t>
      </w:r>
      <w:r w:rsidR="00E24B37">
        <w:rPr>
          <w:rFonts w:eastAsia="宋体"/>
          <w:b/>
          <w:lang w:eastAsia="zh-CN"/>
        </w:rPr>
        <w:t xml:space="preserve"> as Table </w:t>
      </w:r>
      <w:r w:rsidR="0092628A">
        <w:rPr>
          <w:rFonts w:eastAsia="宋体"/>
          <w:b/>
          <w:lang w:eastAsia="zh-CN"/>
        </w:rPr>
        <w:t>1</w:t>
      </w:r>
      <w:r w:rsidR="00E93DB3">
        <w:rPr>
          <w:rFonts w:eastAsia="宋体"/>
          <w:b/>
          <w:lang w:eastAsia="zh-CN"/>
        </w:rPr>
        <w:t xml:space="preserve">. </w:t>
      </w:r>
    </w:p>
    <w:p w:rsidR="00765351" w:rsidRPr="002939CA" w:rsidRDefault="002939CA" w:rsidP="00107053">
      <w:pPr>
        <w:suppressAutoHyphens/>
        <w:autoSpaceDN/>
        <w:adjustRightInd/>
        <w:jc w:val="both"/>
        <w:rPr>
          <w:rFonts w:eastAsia="宋体"/>
          <w:b/>
          <w:lang w:eastAsia="zh-CN"/>
        </w:rPr>
      </w:pPr>
      <w:r>
        <w:rPr>
          <w:rFonts w:eastAsia="宋体" w:hint="eastAsia"/>
          <w:b/>
          <w:lang w:eastAsia="zh-CN"/>
        </w:rPr>
        <w:lastRenderedPageBreak/>
        <w:t>P</w:t>
      </w:r>
      <w:r>
        <w:rPr>
          <w:rFonts w:eastAsia="宋体"/>
          <w:b/>
          <w:lang w:eastAsia="zh-CN"/>
        </w:rPr>
        <w:t>roposal 3:</w:t>
      </w:r>
      <w:r w:rsidR="002D219C">
        <w:rPr>
          <w:rFonts w:eastAsia="宋体"/>
          <w:b/>
          <w:lang w:eastAsia="zh-CN"/>
        </w:rPr>
        <w:t xml:space="preserve"> For idle</w:t>
      </w:r>
      <w:r w:rsidR="004660DA">
        <w:rPr>
          <w:rFonts w:eastAsia="宋体"/>
          <w:b/>
          <w:lang w:eastAsia="zh-CN"/>
        </w:rPr>
        <w:t>/inactive</w:t>
      </w:r>
      <w:r w:rsidR="002D219C">
        <w:rPr>
          <w:rFonts w:eastAsia="宋体"/>
          <w:b/>
          <w:lang w:eastAsia="zh-CN"/>
        </w:rPr>
        <w:t xml:space="preserve"> UE, </w:t>
      </w:r>
      <w:r w:rsidR="004660DA">
        <w:rPr>
          <w:rFonts w:eastAsia="宋体"/>
          <w:b/>
          <w:lang w:eastAsia="zh-CN"/>
        </w:rPr>
        <w:t xml:space="preserve">support option 1, i.e. </w:t>
      </w:r>
      <w:r w:rsidR="004660DA" w:rsidRPr="004660DA">
        <w:rPr>
          <w:rFonts w:eastAsia="宋体"/>
          <w:b/>
          <w:lang w:eastAsia="zh-CN"/>
        </w:rPr>
        <w:t>reuse the R16 LTE HST cell re-selection requirements</w:t>
      </w:r>
      <w:r w:rsidR="004660DA">
        <w:rPr>
          <w:rFonts w:eastAsia="宋体"/>
          <w:b/>
          <w:lang w:eastAsia="zh-CN"/>
        </w:rPr>
        <w:t>.</w:t>
      </w:r>
    </w:p>
    <w:p w:rsidR="00BE603D" w:rsidRDefault="00BE603D" w:rsidP="00266F95">
      <w:pPr>
        <w:suppressAutoHyphens/>
        <w:autoSpaceDN/>
        <w:adjustRightInd/>
        <w:jc w:val="both"/>
        <w:rPr>
          <w:rFonts w:eastAsia="宋体"/>
          <w:b/>
          <w:lang w:eastAsia="zh-CN"/>
        </w:rPr>
      </w:pPr>
    </w:p>
    <w:p w:rsidR="007957E4" w:rsidRPr="00AE412C" w:rsidRDefault="007957E4" w:rsidP="00266F95">
      <w:pPr>
        <w:suppressAutoHyphens/>
        <w:autoSpaceDN/>
        <w:adjustRightInd/>
        <w:jc w:val="both"/>
        <w:rPr>
          <w:rFonts w:eastAsia="宋体"/>
          <w:b/>
          <w:lang w:eastAsia="zh-CN"/>
        </w:rPr>
      </w:pPr>
      <w:r w:rsidRPr="00AE412C">
        <w:rPr>
          <w:rFonts w:eastAsia="宋体"/>
          <w:b/>
          <w:lang w:eastAsia="zh-CN"/>
        </w:rPr>
        <w:t>2.</w:t>
      </w:r>
      <w:r w:rsidR="009E4BAF">
        <w:rPr>
          <w:rFonts w:eastAsia="宋体"/>
          <w:b/>
          <w:lang w:eastAsia="zh-CN"/>
        </w:rPr>
        <w:t>2</w:t>
      </w:r>
      <w:r w:rsidRPr="00AE412C">
        <w:rPr>
          <w:rFonts w:eastAsia="宋体"/>
          <w:b/>
          <w:lang w:eastAsia="zh-CN"/>
        </w:rPr>
        <w:t xml:space="preserve"> </w:t>
      </w:r>
      <w:r w:rsidR="00530DDD">
        <w:rPr>
          <w:rFonts w:eastAsia="宋体"/>
          <w:b/>
          <w:lang w:eastAsia="zh-CN"/>
        </w:rPr>
        <w:t xml:space="preserve">On </w:t>
      </w:r>
      <w:r w:rsidR="00A66991">
        <w:rPr>
          <w:rFonts w:eastAsia="宋体"/>
          <w:b/>
          <w:lang w:eastAsia="zh-CN"/>
        </w:rPr>
        <w:t>EUTRA-NR i</w:t>
      </w:r>
      <w:r w:rsidR="007F2488" w:rsidRPr="007F2488">
        <w:rPr>
          <w:rFonts w:eastAsia="宋体"/>
          <w:b/>
          <w:lang w:eastAsia="zh-CN"/>
        </w:rPr>
        <w:t>nter-RAT measurement (before EN-DC)</w:t>
      </w:r>
    </w:p>
    <w:p w:rsidR="00123041" w:rsidRDefault="00A66991" w:rsidP="00123041">
      <w:pPr>
        <w:overflowPunct/>
        <w:autoSpaceDE/>
        <w:autoSpaceDN/>
        <w:adjustRightInd/>
        <w:jc w:val="both"/>
        <w:textAlignment w:val="auto"/>
      </w:pPr>
      <w:r>
        <w:rPr>
          <w:rFonts w:eastAsia="宋体"/>
          <w:lang w:eastAsia="zh-CN"/>
        </w:rPr>
        <w:t xml:space="preserve">For </w:t>
      </w:r>
      <w:r w:rsidR="009E4BAF">
        <w:rPr>
          <w:rFonts w:eastAsia="宋体"/>
          <w:lang w:eastAsia="zh-CN"/>
        </w:rPr>
        <w:t>connected</w:t>
      </w:r>
      <w:r>
        <w:rPr>
          <w:rFonts w:eastAsia="宋体"/>
          <w:lang w:eastAsia="zh-CN"/>
        </w:rPr>
        <w:t xml:space="preserve"> UE in LTE, </w:t>
      </w:r>
      <w:r w:rsidR="00A02F80">
        <w:rPr>
          <w:rFonts w:eastAsia="宋体"/>
          <w:lang w:eastAsia="zh-CN"/>
        </w:rPr>
        <w:t>NR measurement should be done in measurement gaps. Ther</w:t>
      </w:r>
      <w:r w:rsidR="00A738D9">
        <w:rPr>
          <w:rFonts w:eastAsia="宋体"/>
          <w:lang w:eastAsia="zh-CN"/>
        </w:rPr>
        <w:t>e</w:t>
      </w:r>
      <w:r w:rsidR="00A02F80">
        <w:rPr>
          <w:rFonts w:eastAsia="宋体"/>
          <w:lang w:eastAsia="zh-CN"/>
        </w:rPr>
        <w:t xml:space="preserve">fore, </w:t>
      </w:r>
      <w:r w:rsidR="0016624C">
        <w:rPr>
          <w:rFonts w:eastAsia="宋体"/>
          <w:lang w:eastAsia="zh-CN"/>
        </w:rPr>
        <w:t xml:space="preserve">the UE behaviour for NR </w:t>
      </w:r>
      <w:r w:rsidR="00A02F80">
        <w:rPr>
          <w:rFonts w:eastAsia="宋体"/>
          <w:lang w:eastAsia="zh-CN"/>
        </w:rPr>
        <w:t xml:space="preserve">carrier </w:t>
      </w:r>
      <w:r w:rsidR="0016624C">
        <w:rPr>
          <w:rFonts w:eastAsia="宋体"/>
          <w:lang w:eastAsia="zh-CN"/>
        </w:rPr>
        <w:t>measur</w:t>
      </w:r>
      <w:r w:rsidR="00A738D9">
        <w:rPr>
          <w:rFonts w:eastAsia="宋体"/>
          <w:lang w:eastAsia="zh-CN"/>
        </w:rPr>
        <w:t>e</w:t>
      </w:r>
      <w:r w:rsidR="0016624C">
        <w:rPr>
          <w:rFonts w:eastAsia="宋体"/>
          <w:lang w:eastAsia="zh-CN"/>
        </w:rPr>
        <w:t xml:space="preserve">ment should be </w:t>
      </w:r>
      <w:r w:rsidR="00A02F80">
        <w:rPr>
          <w:rFonts w:eastAsia="宋体"/>
          <w:lang w:eastAsia="zh-CN"/>
        </w:rPr>
        <w:t xml:space="preserve">identical </w:t>
      </w:r>
      <w:r w:rsidR="00590755">
        <w:rPr>
          <w:rFonts w:eastAsia="宋体"/>
          <w:lang w:eastAsia="zh-CN"/>
        </w:rPr>
        <w:t>to</w:t>
      </w:r>
      <w:r w:rsidR="0016624C">
        <w:rPr>
          <w:rFonts w:eastAsia="宋体"/>
          <w:lang w:eastAsia="zh-CN"/>
        </w:rPr>
        <w:t xml:space="preserve"> </w:t>
      </w:r>
      <w:r w:rsidR="00B32BF1">
        <w:rPr>
          <w:rFonts w:eastAsia="宋体"/>
          <w:lang w:eastAsia="zh-CN"/>
        </w:rPr>
        <w:t xml:space="preserve">an inter-frequency measurement in NR. As we can see in TS 36.133 </w:t>
      </w:r>
      <w:r w:rsidR="00B32BF1" w:rsidRPr="00B910B8">
        <w:t>Table 8.1.2.4.21.1.1-1</w:t>
      </w:r>
      <w:r w:rsidR="00B32BF1">
        <w:t xml:space="preserve"> to Table 8.1.2.4.21.1.1-3, the inter-RAT measurement to NR has the same requirement to that in NR inter-frequency measurement. Therefore, </w:t>
      </w:r>
      <w:r w:rsidR="00FA68DE">
        <w:t>the baseline for di</w:t>
      </w:r>
      <w:r w:rsidR="00993790">
        <w:t>s</w:t>
      </w:r>
      <w:r w:rsidR="00FA68DE">
        <w:t>cussion should be NR inter-frequency RRM requirement.</w:t>
      </w:r>
    </w:p>
    <w:p w:rsidR="00FE669B" w:rsidRDefault="00FE669B" w:rsidP="00123041">
      <w:pPr>
        <w:overflowPunct/>
        <w:autoSpaceDE/>
        <w:autoSpaceDN/>
        <w:adjustRightInd/>
        <w:jc w:val="both"/>
        <w:textAlignment w:val="auto"/>
        <w:rPr>
          <w:rFonts w:eastAsia="宋体"/>
          <w:lang w:eastAsia="zh-CN"/>
        </w:rPr>
      </w:pPr>
      <w:r>
        <w:t>As discussed in [</w:t>
      </w:r>
      <w:r w:rsidR="0009533B">
        <w:t>3</w:t>
      </w:r>
      <w:r>
        <w:t xml:space="preserve">], some tightening might be possible for intra-frequency RRM requirement. The same methodology can also be applied to </w:t>
      </w:r>
      <w:r w:rsidRPr="00FE669B">
        <w:t xml:space="preserve">EUTRA-NR </w:t>
      </w:r>
      <w:r>
        <w:t>inter-RAT</w:t>
      </w:r>
      <w:r w:rsidR="00827BCC">
        <w:t xml:space="preserve">. </w:t>
      </w:r>
      <w:r w:rsidR="0086673E">
        <w:t xml:space="preserve">One example is given in </w:t>
      </w:r>
      <w:r w:rsidR="00FC3C9E">
        <w:t>Table</w:t>
      </w:r>
      <w:r w:rsidR="0086673E">
        <w:t xml:space="preserve"> </w:t>
      </w:r>
      <w:r w:rsidR="00956105">
        <w:rPr>
          <w:rFonts w:eastAsia="宋体"/>
          <w:lang w:eastAsia="zh-CN"/>
        </w:rPr>
        <w:t>2.</w:t>
      </w:r>
    </w:p>
    <w:p w:rsidR="00956105" w:rsidRPr="00956105" w:rsidRDefault="00956105" w:rsidP="00956105">
      <w:pPr>
        <w:jc w:val="center"/>
        <w:rPr>
          <w:rFonts w:eastAsia="宋体"/>
          <w:lang w:eastAsia="zh-CN"/>
        </w:rPr>
      </w:pPr>
      <w:r>
        <w:rPr>
          <w:rFonts w:eastAsia="宋体" w:hint="eastAsia"/>
          <w:b/>
          <w:lang w:eastAsia="zh-CN"/>
        </w:rPr>
        <w:t xml:space="preserve">Table </w:t>
      </w:r>
      <w:r>
        <w:rPr>
          <w:rFonts w:eastAsia="宋体"/>
          <w:lang w:eastAsia="zh-CN"/>
        </w:rPr>
        <w:t xml:space="preserve">2 cell identification requirement in </w:t>
      </w:r>
      <w:r w:rsidRPr="00FC3C9E">
        <w:rPr>
          <w:rFonts w:eastAsia="宋体"/>
          <w:lang w:eastAsia="zh-CN"/>
        </w:rPr>
        <w:t xml:space="preserve">EUTRA-NR </w:t>
      </w:r>
      <w:r>
        <w:rPr>
          <w:rFonts w:eastAsia="宋体"/>
          <w:lang w:eastAsia="zh-CN"/>
        </w:rPr>
        <w:t>inter-RAT measurement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H"/>
            </w:pPr>
            <w:r w:rsidRPr="00DD3199">
              <w:t>T</w:t>
            </w:r>
            <w:r w:rsidRPr="00DD3199">
              <w:rPr>
                <w:vertAlign w:val="subscript"/>
              </w:rPr>
              <w:t>PSS/SSS_sync_intra</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FC3C9E" w:rsidP="00327371">
            <w:pPr>
              <w:pStyle w:val="TAC"/>
            </w:pPr>
            <w:r>
              <w:t>max( 600ms, ceil( 8</w:t>
            </w:r>
            <w:r w:rsidR="0086673E" w:rsidRPr="00DD3199">
              <w:t xml:space="preserve"> x K</w:t>
            </w:r>
            <w:r w:rsidR="0086673E" w:rsidRPr="00DD3199">
              <w:rPr>
                <w:vertAlign w:val="subscript"/>
              </w:rPr>
              <w:t>p</w:t>
            </w:r>
            <w:r w:rsidR="0086673E" w:rsidRPr="00DD3199">
              <w:t>) x SMTC period )</w:t>
            </w:r>
            <w:r w:rsidR="0086673E" w:rsidRPr="00DD3199">
              <w:rPr>
                <w:vertAlign w:val="superscript"/>
              </w:rPr>
              <w:t>Note 1</w:t>
            </w:r>
            <w:r w:rsidR="0086673E" w:rsidRPr="00DD3199">
              <w:t xml:space="preserve"> x CSSF</w:t>
            </w:r>
            <w:r w:rsidR="0086673E" w:rsidRPr="00DD3199">
              <w:rPr>
                <w:vertAlign w:val="subscript"/>
              </w:rPr>
              <w:t>intra</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DRX cycle</w:t>
            </w:r>
            <w:r w:rsidRPr="00DD3199">
              <w:rPr>
                <w:rFonts w:hint="eastAsia"/>
                <w:lang w:val="en-US"/>
              </w:rPr>
              <w:t>≤</w:t>
            </w:r>
            <w:r w:rsidRPr="00DD3199">
              <w:t xml:space="preserve"> </w:t>
            </w:r>
            <w:r>
              <w:t>160</w:t>
            </w:r>
            <w:r w:rsidRPr="00DD3199">
              <w:t>ms</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FC3C9E" w:rsidP="00327371">
            <w:pPr>
              <w:pStyle w:val="TAC"/>
              <w:rPr>
                <w:b/>
              </w:rPr>
            </w:pPr>
            <w:r>
              <w:t>max( 600ms, ceil(1.5x 8</w:t>
            </w:r>
            <w:r w:rsidR="0086673E" w:rsidRPr="00DD3199">
              <w:t xml:space="preserve"> x K</w:t>
            </w:r>
            <w:r w:rsidR="0086673E" w:rsidRPr="00DD3199">
              <w:rPr>
                <w:vertAlign w:val="subscript"/>
              </w:rPr>
              <w:t>p</w:t>
            </w:r>
            <w:r w:rsidR="0086673E" w:rsidRPr="00DD3199">
              <w:t>) x max(SMTC period,DRX cycle)) x CSSF</w:t>
            </w:r>
            <w:r w:rsidR="0086673E" w:rsidRPr="00DD3199">
              <w:rPr>
                <w:vertAlign w:val="subscript"/>
              </w:rPr>
              <w:t>intra</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tcPr>
          <w:p w:rsidR="0086673E" w:rsidRPr="00DD3199" w:rsidRDefault="0086673E" w:rsidP="00327371">
            <w:pPr>
              <w:pStyle w:val="TAC"/>
            </w:pPr>
            <w:r>
              <w:t>160ms&lt;</w:t>
            </w:r>
            <w:r w:rsidRPr="00DD3199">
              <w:t>DRX cycle</w:t>
            </w:r>
            <w:r w:rsidRPr="00DD3199">
              <w:rPr>
                <w:rFonts w:hint="eastAsia"/>
                <w:lang w:val="en-US"/>
              </w:rPr>
              <w:t>≤</w:t>
            </w:r>
            <w:r w:rsidRPr="00DD3199">
              <w:t xml:space="preserve"> </w:t>
            </w:r>
            <w:r>
              <w:t>320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86673E" w:rsidRPr="00DD3199" w:rsidRDefault="0086673E" w:rsidP="003B4608">
            <w:pPr>
              <w:pStyle w:val="TAC"/>
            </w:pPr>
            <w:r>
              <w:t>ceil(</w:t>
            </w:r>
            <w:r w:rsidR="003B4608">
              <w:t>8</w:t>
            </w:r>
            <w:r w:rsidRPr="00DD3199">
              <w:t xml:space="preserve"> x K</w:t>
            </w:r>
            <w:r w:rsidRPr="00DD3199">
              <w:rPr>
                <w:vertAlign w:val="subscript"/>
              </w:rPr>
              <w:t>p</w:t>
            </w:r>
            <w:r>
              <w:t>) x DRX cycle</w:t>
            </w:r>
            <w:r w:rsidRPr="00DD3199">
              <w:t xml:space="preserve"> x CSSF</w:t>
            </w:r>
            <w:r w:rsidRPr="00DD3199">
              <w:rPr>
                <w:vertAlign w:val="subscript"/>
              </w:rPr>
              <w:t>intra</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tcPr>
          <w:p w:rsidR="0086673E" w:rsidRPr="00DD3199" w:rsidRDefault="0086673E" w:rsidP="00327371">
            <w:pPr>
              <w:pStyle w:val="TAC"/>
            </w:pPr>
            <w:r>
              <w:t>320ms&lt;</w:t>
            </w:r>
            <w:r w:rsidRPr="00DD3199">
              <w:t>DRX cycle</w:t>
            </w:r>
            <w:r w:rsidRPr="00DD3199">
              <w:rPr>
                <w:rFonts w:hint="eastAsia"/>
                <w:lang w:val="en-US"/>
              </w:rPr>
              <w:t>≤</w:t>
            </w:r>
            <w:r w:rsidRPr="00DD3199">
              <w:t xml:space="preserve"> </w:t>
            </w:r>
            <w:r>
              <w:t>1280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86673E" w:rsidRPr="00DD3199" w:rsidRDefault="0086673E" w:rsidP="003B4608">
            <w:pPr>
              <w:pStyle w:val="TAC"/>
            </w:pPr>
            <w:r>
              <w:t>ceil(</w:t>
            </w:r>
            <w:r w:rsidR="003B4608">
              <w:t>6</w:t>
            </w:r>
            <w:r w:rsidRPr="00DD3199">
              <w:t xml:space="preserve"> x K</w:t>
            </w:r>
            <w:r w:rsidRPr="00DD3199">
              <w:rPr>
                <w:vertAlign w:val="subscript"/>
              </w:rPr>
              <w:t>p</w:t>
            </w:r>
            <w:r>
              <w:t>) x DRX cycle</w:t>
            </w:r>
            <w:r w:rsidRPr="00DD3199">
              <w:t xml:space="preserve"> x CSSF</w:t>
            </w:r>
            <w:r w:rsidRPr="00DD3199">
              <w:rPr>
                <w:vertAlign w:val="subscript"/>
              </w:rPr>
              <w:t>intra</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DRX cycle&gt;</w:t>
            </w:r>
            <w:r>
              <w:t>128</w:t>
            </w:r>
            <w:r w:rsidRPr="00DD3199">
              <w:t>0ms</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B4608">
            <w:pPr>
              <w:pStyle w:val="TAC"/>
              <w:rPr>
                <w:b/>
              </w:rPr>
            </w:pPr>
            <w:r w:rsidRPr="00DD3199">
              <w:t>ceil(</w:t>
            </w:r>
            <w:r w:rsidR="003B4608">
              <w:t>8</w:t>
            </w:r>
            <w:r w:rsidRPr="00DD3199">
              <w:t xml:space="preserve"> x K</w:t>
            </w:r>
            <w:r w:rsidRPr="00DD3199">
              <w:rPr>
                <w:vertAlign w:val="subscript"/>
              </w:rPr>
              <w:t>p</w:t>
            </w:r>
            <w:r w:rsidRPr="00DD3199">
              <w:t>) x DRX cycle x CSSF</w:t>
            </w:r>
            <w:r w:rsidRPr="00DD3199">
              <w:rPr>
                <w:vertAlign w:val="subscript"/>
              </w:rPr>
              <w:t>intra</w:t>
            </w:r>
          </w:p>
        </w:tc>
      </w:tr>
      <w:tr w:rsidR="0086673E" w:rsidRPr="00DD3199" w:rsidTr="00327371">
        <w:tc>
          <w:tcPr>
            <w:tcW w:w="9241" w:type="dxa"/>
            <w:gridSpan w:val="2"/>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EE04C4" w:rsidRDefault="00EE04C4" w:rsidP="002A1D39">
      <w:pPr>
        <w:jc w:val="both"/>
        <w:rPr>
          <w:rFonts w:eastAsia="宋体"/>
          <w:b/>
          <w:lang w:eastAsia="zh-CN"/>
        </w:rPr>
      </w:pPr>
      <w:r>
        <w:rPr>
          <w:rFonts w:eastAsia="宋体"/>
          <w:lang w:eastAsia="zh-CN"/>
        </w:rPr>
        <w:t>For idle UE in LTE, inter-RAT NR measurement can also be done if UE supports SA mode. Note that in R16 early measurement enhancement, for idle UE in LTE, UE can also be configured to measure NR if it only support NSA mode</w:t>
      </w:r>
      <w:r w:rsidR="00720B25">
        <w:rPr>
          <w:rFonts w:eastAsia="宋体"/>
          <w:lang w:eastAsia="zh-CN"/>
        </w:rPr>
        <w:t>, which is recently agreed in RAN2</w:t>
      </w:r>
      <w:bookmarkStart w:id="2" w:name="_GoBack"/>
      <w:bookmarkEnd w:id="2"/>
      <w:r>
        <w:rPr>
          <w:rFonts w:eastAsia="宋体"/>
          <w:lang w:eastAsia="zh-CN"/>
        </w:rPr>
        <w:t>. In our understanding, the later one is not in the scope of R16 NR HST. Since the UE behaviour is identical to NR cell reselection in SA, the requirement for SA can be reused directly, including M2, M3, M4.</w:t>
      </w:r>
    </w:p>
    <w:p w:rsidR="002A1D39" w:rsidRDefault="00123041" w:rsidP="002A1D39">
      <w:pPr>
        <w:jc w:val="both"/>
        <w:rPr>
          <w:rFonts w:eastAsia="宋体"/>
          <w:b/>
          <w:lang w:eastAsia="zh-CN"/>
        </w:rPr>
      </w:pPr>
      <w:r>
        <w:rPr>
          <w:rFonts w:eastAsia="宋体"/>
          <w:b/>
          <w:lang w:eastAsia="zh-CN"/>
        </w:rPr>
        <w:t>Proposal</w:t>
      </w:r>
      <w:r w:rsidR="002775BE">
        <w:rPr>
          <w:rFonts w:eastAsia="宋体"/>
          <w:b/>
          <w:lang w:eastAsia="zh-CN"/>
        </w:rPr>
        <w:t xml:space="preserve"> </w:t>
      </w:r>
      <w:r w:rsidR="00540333">
        <w:rPr>
          <w:rFonts w:eastAsia="宋体"/>
          <w:b/>
          <w:lang w:eastAsia="zh-CN"/>
        </w:rPr>
        <w:t>4</w:t>
      </w:r>
      <w:r w:rsidR="002A1D39">
        <w:rPr>
          <w:rFonts w:eastAsia="宋体"/>
          <w:b/>
          <w:lang w:eastAsia="zh-CN"/>
        </w:rPr>
        <w:t>:</w:t>
      </w:r>
      <w:r w:rsidR="002A1D39" w:rsidRPr="00F63D97">
        <w:rPr>
          <w:rFonts w:eastAsia="宋体"/>
          <w:b/>
          <w:lang w:eastAsia="zh-CN"/>
        </w:rPr>
        <w:t xml:space="preserve"> </w:t>
      </w:r>
      <w:r w:rsidR="00827BCC">
        <w:rPr>
          <w:rFonts w:eastAsia="宋体"/>
          <w:b/>
          <w:lang w:eastAsia="zh-CN"/>
        </w:rPr>
        <w:t>The EUTRA-NR inter-RAT measurement requirement for connected UE in NR HST can be defined after intra-frequency measurement requirement is defined, by using the same methodology as intra-frequency requirements</w:t>
      </w:r>
      <w:r w:rsidR="00121691">
        <w:rPr>
          <w:rFonts w:eastAsia="宋体"/>
          <w:b/>
          <w:lang w:eastAsia="zh-CN"/>
        </w:rPr>
        <w:t>.</w:t>
      </w:r>
    </w:p>
    <w:p w:rsidR="00A30AD3" w:rsidRDefault="00121691" w:rsidP="0036197E">
      <w:pPr>
        <w:suppressAutoHyphens/>
        <w:autoSpaceDN/>
        <w:adjustRightInd/>
        <w:jc w:val="both"/>
        <w:rPr>
          <w:rFonts w:eastAsia="宋体"/>
          <w:b/>
          <w:lang w:eastAsia="zh-CN"/>
        </w:rPr>
      </w:pPr>
      <w:r>
        <w:rPr>
          <w:rFonts w:eastAsia="宋体" w:hint="eastAsia"/>
          <w:b/>
          <w:lang w:eastAsia="zh-CN"/>
        </w:rPr>
        <w:t>Proposal 5:</w:t>
      </w:r>
      <w:r w:rsidR="005867E0">
        <w:rPr>
          <w:rFonts w:eastAsia="宋体"/>
          <w:b/>
          <w:lang w:eastAsia="zh-CN"/>
        </w:rPr>
        <w:t xml:space="preserve"> The EUTRA-NR inter-RAT measurement requirement for idle UE in NR HST</w:t>
      </w:r>
      <w:r w:rsidR="0057542D">
        <w:rPr>
          <w:rFonts w:eastAsia="宋体"/>
          <w:b/>
          <w:lang w:eastAsia="zh-CN"/>
        </w:rPr>
        <w:t xml:space="preserve"> </w:t>
      </w:r>
      <w:r w:rsidR="0057542D" w:rsidRPr="0057542D">
        <w:rPr>
          <w:rFonts w:eastAsia="宋体"/>
          <w:b/>
          <w:lang w:eastAsia="zh-CN"/>
        </w:rPr>
        <w:t>reuse the R16 NR HST cell re-selection requirements</w:t>
      </w:r>
      <w:r w:rsidR="0057542D">
        <w:rPr>
          <w:rFonts w:eastAsia="宋体"/>
          <w:b/>
          <w:lang w:eastAsia="zh-CN"/>
        </w:rPr>
        <w:t>, i.e. option 1 is adopted.</w:t>
      </w:r>
    </w:p>
    <w:p w:rsidR="00121691" w:rsidRDefault="00121691" w:rsidP="0036197E">
      <w:pPr>
        <w:suppressAutoHyphens/>
        <w:autoSpaceDN/>
        <w:adjustRightInd/>
        <w:jc w:val="both"/>
        <w:rPr>
          <w:rFonts w:eastAsia="宋体"/>
          <w:b/>
          <w:lang w:eastAsia="zh-CN"/>
        </w:rPr>
      </w:pP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0C764D" w:rsidRDefault="000C764D" w:rsidP="000C764D">
      <w:pPr>
        <w:jc w:val="both"/>
        <w:rPr>
          <w:rFonts w:eastAsia="宋体"/>
          <w:b/>
          <w:lang w:eastAsia="zh-CN"/>
        </w:rPr>
      </w:pPr>
      <w:r>
        <w:rPr>
          <w:rFonts w:eastAsia="宋体"/>
          <w:b/>
          <w:lang w:eastAsia="zh-CN"/>
        </w:rPr>
        <w:t>Proposal 1:</w:t>
      </w:r>
      <w:r w:rsidRPr="00F63D97">
        <w:rPr>
          <w:rFonts w:eastAsia="宋体"/>
          <w:b/>
          <w:lang w:eastAsia="zh-CN"/>
        </w:rPr>
        <w:t xml:space="preserve"> </w:t>
      </w:r>
      <w:r>
        <w:rPr>
          <w:rFonts w:eastAsia="宋体"/>
          <w:b/>
          <w:lang w:eastAsia="zh-CN"/>
        </w:rPr>
        <w:t>For connected UE non-DRX case, reuse R15 inter-RAT measurement requirement in TS 38.133 and both Tinter1 = 60ms and Tinter1 = 30ms should be supported in NR HST</w:t>
      </w:r>
      <w:r w:rsidRPr="0030765F">
        <w:rPr>
          <w:rFonts w:eastAsia="宋体"/>
          <w:b/>
          <w:lang w:eastAsia="zh-CN"/>
        </w:rPr>
        <w:t>.</w:t>
      </w:r>
    </w:p>
    <w:p w:rsidR="000C764D" w:rsidRDefault="000C764D" w:rsidP="000C764D">
      <w:pPr>
        <w:jc w:val="both"/>
        <w:rPr>
          <w:rFonts w:eastAsia="宋体"/>
          <w:b/>
          <w:lang w:eastAsia="zh-CN"/>
        </w:rPr>
      </w:pPr>
      <w:r>
        <w:rPr>
          <w:rFonts w:eastAsia="宋体"/>
          <w:b/>
          <w:lang w:eastAsia="zh-CN"/>
        </w:rPr>
        <w:t xml:space="preserve">Proposal 2: For connected UE DRX case, specify inter-RAT </w:t>
      </w:r>
      <w:r w:rsidRPr="00E24B37">
        <w:rPr>
          <w:rFonts w:eastAsia="宋体"/>
          <w:b/>
          <w:lang w:eastAsia="zh-CN"/>
        </w:rPr>
        <w:t>cell identification requirement</w:t>
      </w:r>
      <w:r>
        <w:rPr>
          <w:rFonts w:eastAsia="宋体"/>
          <w:b/>
          <w:lang w:eastAsia="zh-CN"/>
        </w:rPr>
        <w:t xml:space="preserve"> as Table 1. </w:t>
      </w:r>
    </w:p>
    <w:p w:rsidR="000C764D" w:rsidRPr="002939CA" w:rsidRDefault="000C764D" w:rsidP="000C764D">
      <w:pPr>
        <w:suppressAutoHyphens/>
        <w:autoSpaceDN/>
        <w:adjustRightInd/>
        <w:jc w:val="both"/>
        <w:rPr>
          <w:rFonts w:eastAsia="宋体"/>
          <w:b/>
          <w:lang w:eastAsia="zh-CN"/>
        </w:rPr>
      </w:pPr>
      <w:r>
        <w:rPr>
          <w:rFonts w:eastAsia="宋体" w:hint="eastAsia"/>
          <w:b/>
          <w:lang w:eastAsia="zh-CN"/>
        </w:rPr>
        <w:t>P</w:t>
      </w:r>
      <w:r>
        <w:rPr>
          <w:rFonts w:eastAsia="宋体"/>
          <w:b/>
          <w:lang w:eastAsia="zh-CN"/>
        </w:rPr>
        <w:t xml:space="preserve">roposal 3: For idle/inactive UE, support option 1, i.e. </w:t>
      </w:r>
      <w:r w:rsidRPr="004660DA">
        <w:rPr>
          <w:rFonts w:eastAsia="宋体"/>
          <w:b/>
          <w:lang w:eastAsia="zh-CN"/>
        </w:rPr>
        <w:t>reuse the R16 LTE HST cell re-selection requirements</w:t>
      </w:r>
      <w:r>
        <w:rPr>
          <w:rFonts w:eastAsia="宋体"/>
          <w:b/>
          <w:lang w:eastAsia="zh-CN"/>
        </w:rPr>
        <w:t>.</w:t>
      </w:r>
    </w:p>
    <w:p w:rsidR="00B26B7F" w:rsidRDefault="00B26B7F" w:rsidP="00B26B7F">
      <w:pPr>
        <w:jc w:val="both"/>
        <w:rPr>
          <w:rFonts w:eastAsia="宋体"/>
          <w:b/>
          <w:lang w:eastAsia="zh-CN"/>
        </w:rPr>
      </w:pPr>
      <w:r>
        <w:rPr>
          <w:rFonts w:eastAsia="宋体"/>
          <w:b/>
          <w:lang w:eastAsia="zh-CN"/>
        </w:rPr>
        <w:t>Proposal 4:</w:t>
      </w:r>
      <w:r w:rsidRPr="00F63D97">
        <w:rPr>
          <w:rFonts w:eastAsia="宋体"/>
          <w:b/>
          <w:lang w:eastAsia="zh-CN"/>
        </w:rPr>
        <w:t xml:space="preserve"> </w:t>
      </w:r>
      <w:r>
        <w:rPr>
          <w:rFonts w:eastAsia="宋体"/>
          <w:b/>
          <w:lang w:eastAsia="zh-CN"/>
        </w:rPr>
        <w:t>The EUTRA-NR inter-RAT measurement requirement for connected UE in NR HST can be defined after intra-frequency measurement requirement is defined, by using the same methodology as intra-frequency requirements.</w:t>
      </w:r>
    </w:p>
    <w:p w:rsidR="00B26B7F" w:rsidRDefault="00B26B7F" w:rsidP="00B26B7F">
      <w:pPr>
        <w:suppressAutoHyphens/>
        <w:autoSpaceDN/>
        <w:adjustRightInd/>
        <w:jc w:val="both"/>
        <w:rPr>
          <w:rFonts w:eastAsia="宋体"/>
          <w:b/>
          <w:lang w:eastAsia="zh-CN"/>
        </w:rPr>
      </w:pPr>
      <w:r>
        <w:rPr>
          <w:rFonts w:eastAsia="宋体" w:hint="eastAsia"/>
          <w:b/>
          <w:lang w:eastAsia="zh-CN"/>
        </w:rPr>
        <w:t>Proposal 5:</w:t>
      </w:r>
      <w:r>
        <w:rPr>
          <w:rFonts w:eastAsia="宋体"/>
          <w:b/>
          <w:lang w:eastAsia="zh-CN"/>
        </w:rPr>
        <w:t xml:space="preserve"> The EUTRA-NR inter-RAT measurement requirement for idle UE in NR HST </w:t>
      </w:r>
      <w:r w:rsidRPr="0057542D">
        <w:rPr>
          <w:rFonts w:eastAsia="宋体"/>
          <w:b/>
          <w:lang w:eastAsia="zh-CN"/>
        </w:rPr>
        <w:t>reuse the R16 NR HST cell re-selection requirements</w:t>
      </w:r>
      <w:r>
        <w:rPr>
          <w:rFonts w:eastAsia="宋体"/>
          <w:b/>
          <w:lang w:eastAsia="zh-CN"/>
        </w:rPr>
        <w:t>, i.e. option 1 is adopted.</w:t>
      </w:r>
    </w:p>
    <w:p w:rsidR="00BC6643" w:rsidRPr="00B26B7F"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lastRenderedPageBreak/>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R4-1915887</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RAN4#93</w:t>
      </w:r>
    </w:p>
    <w:p w:rsidR="002A1D39" w:rsidRDefault="002A1D39" w:rsidP="002A1D39">
      <w:pPr>
        <w:pStyle w:val="a5"/>
        <w:rPr>
          <w:rFonts w:eastAsia="宋体"/>
          <w:lang w:eastAsia="zh-CN"/>
        </w:rPr>
      </w:pPr>
      <w:bookmarkStart w:id="4" w:name="_Ref20844635"/>
      <w:r>
        <w:rPr>
          <w:rFonts w:eastAsia="宋体"/>
          <w:lang w:eastAsia="zh-CN"/>
        </w:rPr>
        <w:t>[</w:t>
      </w:r>
      <w:bookmarkEnd w:id="4"/>
      <w:r w:rsidR="00077479">
        <w:rPr>
          <w:rFonts w:eastAsia="宋体"/>
          <w:lang w:eastAsia="zh-CN"/>
        </w:rPr>
        <w:t>2</w:t>
      </w:r>
      <w:r>
        <w:rPr>
          <w:rFonts w:eastAsia="宋体"/>
          <w:lang w:eastAsia="zh-CN"/>
        </w:rPr>
        <w:t xml:space="preserve">] </w:t>
      </w:r>
      <w:r w:rsidR="009C53E5">
        <w:rPr>
          <w:rFonts w:eastAsia="宋体"/>
          <w:lang w:eastAsia="zh-CN"/>
        </w:rPr>
        <w:t xml:space="preserve"> </w:t>
      </w:r>
      <w:r w:rsidR="009C53E5" w:rsidRPr="009C53E5">
        <w:rPr>
          <w:rFonts w:eastAsia="宋体"/>
          <w:lang w:eastAsia="zh-CN"/>
        </w:rPr>
        <w:t>R4-191386</w:t>
      </w:r>
      <w:r w:rsidR="005117C5">
        <w:rPr>
          <w:rFonts w:eastAsia="宋体"/>
          <w:lang w:eastAsia="zh-CN"/>
        </w:rPr>
        <w:t>9</w:t>
      </w:r>
      <w:r w:rsidR="009C53E5" w:rsidRPr="009C53E5">
        <w:rPr>
          <w:rFonts w:eastAsia="宋体"/>
          <w:lang w:eastAsia="zh-CN"/>
        </w:rPr>
        <w:tab/>
      </w:r>
      <w:bookmarkStart w:id="5" w:name="OLE_LINK23"/>
      <w:bookmarkStart w:id="6" w:name="OLE_LINK24"/>
      <w:r w:rsidR="0066040B" w:rsidRPr="00B022EF">
        <w:rPr>
          <w:rFonts w:hint="eastAsia"/>
          <w:sz w:val="22"/>
        </w:rPr>
        <w:t xml:space="preserve">Discussion on </w:t>
      </w:r>
      <w:bookmarkEnd w:id="5"/>
      <w:bookmarkEnd w:id="6"/>
      <w:r w:rsidR="0066040B">
        <w:rPr>
          <w:rFonts w:hint="eastAsia"/>
          <w:sz w:val="22"/>
        </w:rPr>
        <w:t xml:space="preserve">inter-RAT </w:t>
      </w:r>
      <w:r w:rsidR="0066040B">
        <w:rPr>
          <w:sz w:val="22"/>
        </w:rPr>
        <w:t>measurement requirements</w:t>
      </w:r>
      <w:r w:rsidR="0066040B" w:rsidRPr="00B022EF">
        <w:rPr>
          <w:rFonts w:hint="eastAsia"/>
          <w:sz w:val="22"/>
        </w:rPr>
        <w:t xml:space="preserve"> for </w:t>
      </w:r>
      <w:r w:rsidR="0066040B" w:rsidRPr="00B022EF">
        <w:rPr>
          <w:sz w:val="22"/>
        </w:rPr>
        <w:t xml:space="preserve">NR </w:t>
      </w:r>
      <w:r w:rsidR="0066040B">
        <w:rPr>
          <w:sz w:val="22"/>
        </w:rPr>
        <w:t>HST</w:t>
      </w:r>
      <w:r w:rsidR="0065759F">
        <w:rPr>
          <w:rFonts w:eastAsia="宋体"/>
          <w:lang w:eastAsia="zh-CN"/>
        </w:rPr>
        <w:t>, CMCC</w:t>
      </w:r>
      <w:r w:rsidR="009C53E5">
        <w:rPr>
          <w:rFonts w:eastAsia="宋体"/>
          <w:lang w:eastAsia="zh-CN"/>
        </w:rPr>
        <w:t>. RAN4 #93</w:t>
      </w:r>
    </w:p>
    <w:p w:rsidR="002E1CC6" w:rsidRDefault="002E1CC6" w:rsidP="000E0342">
      <w:pPr>
        <w:pStyle w:val="a5"/>
        <w:rPr>
          <w:rFonts w:eastAsia="宋体"/>
          <w:lang w:eastAsia="zh-CN"/>
        </w:rPr>
      </w:pPr>
      <w:bookmarkStart w:id="7" w:name="_Ref20844674"/>
      <w:r>
        <w:rPr>
          <w:rFonts w:eastAsia="宋体" w:hint="eastAsia"/>
          <w:lang w:eastAsia="zh-CN"/>
        </w:rPr>
        <w:t>[</w:t>
      </w:r>
      <w:r w:rsidR="004E686A">
        <w:rPr>
          <w:rFonts w:eastAsia="宋体"/>
          <w:lang w:eastAsia="zh-CN"/>
        </w:rPr>
        <w:t>3</w:t>
      </w:r>
      <w:r>
        <w:rPr>
          <w:rFonts w:eastAsia="宋体" w:hint="eastAsia"/>
          <w:lang w:eastAsia="zh-CN"/>
        </w:rPr>
        <w:t>]</w:t>
      </w:r>
      <w:r>
        <w:rPr>
          <w:rFonts w:eastAsia="宋体"/>
          <w:lang w:eastAsia="zh-CN"/>
        </w:rPr>
        <w:t xml:space="preserve">  R4-200</w:t>
      </w:r>
      <w:r w:rsidR="00C26A4D">
        <w:rPr>
          <w:rFonts w:eastAsia="宋体"/>
          <w:lang w:eastAsia="zh-CN"/>
        </w:rPr>
        <w:t>0159</w:t>
      </w:r>
      <w:r>
        <w:rPr>
          <w:rFonts w:eastAsia="宋体"/>
          <w:lang w:eastAsia="zh-CN"/>
        </w:rPr>
        <w:t xml:space="preserve">   </w:t>
      </w:r>
      <w:r w:rsidRPr="002E1CC6">
        <w:rPr>
          <w:rFonts w:eastAsia="宋体"/>
          <w:lang w:eastAsia="zh-CN"/>
        </w:rPr>
        <w:t>Discussion on cell identification delay for connected mode UE in NR HST</w:t>
      </w:r>
      <w:r>
        <w:rPr>
          <w:rFonts w:eastAsia="宋体"/>
          <w:lang w:eastAsia="zh-CN"/>
        </w:rPr>
        <w:t>, vivo, RAN4 #94</w:t>
      </w:r>
    </w:p>
    <w:p w:rsidR="000E0342" w:rsidRPr="000E0342" w:rsidRDefault="002A1D39" w:rsidP="000E0342">
      <w:pPr>
        <w:pStyle w:val="a5"/>
        <w:rPr>
          <w:rFonts w:eastAsia="宋体"/>
          <w:lang w:eastAsia="zh-CN"/>
        </w:rPr>
      </w:pPr>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3</w:t>
      </w:r>
      <w:r>
        <w:rPr>
          <w:rFonts w:eastAsia="宋体"/>
          <w:lang w:eastAsia="zh-CN"/>
        </w:rPr>
        <w:fldChar w:fldCharType="end"/>
      </w:r>
      <w:bookmarkEnd w:id="7"/>
      <w:r>
        <w:rPr>
          <w:rFonts w:eastAsia="宋体"/>
          <w:lang w:eastAsia="zh-CN"/>
        </w:rPr>
        <w:t xml:space="preserve">] </w:t>
      </w:r>
      <w:r w:rsidR="000E0342">
        <w:rPr>
          <w:rFonts w:eastAsia="宋体"/>
          <w:lang w:eastAsia="zh-CN"/>
        </w:rPr>
        <w:t>TS 38.133 v15.8.0</w:t>
      </w:r>
    </w:p>
    <w:p w:rsidR="002A1D39" w:rsidRDefault="002A1D39" w:rsidP="002A1D39">
      <w:pPr>
        <w:pStyle w:val="a5"/>
        <w:rPr>
          <w:rFonts w:eastAsia="宋体"/>
          <w:lang w:eastAsia="zh-CN"/>
        </w:rPr>
      </w:pPr>
      <w:bookmarkStart w:id="8" w:name="_Ref20844695"/>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4</w:t>
      </w:r>
      <w:r>
        <w:rPr>
          <w:rFonts w:eastAsia="宋体"/>
          <w:lang w:eastAsia="zh-CN"/>
        </w:rPr>
        <w:fldChar w:fldCharType="end"/>
      </w:r>
      <w:bookmarkEnd w:id="8"/>
      <w:r>
        <w:rPr>
          <w:rFonts w:eastAsia="宋体"/>
          <w:lang w:eastAsia="zh-CN"/>
        </w:rPr>
        <w:t xml:space="preserve">] </w:t>
      </w:r>
      <w:r w:rsidR="000E0342">
        <w:rPr>
          <w:rFonts w:eastAsia="宋体"/>
          <w:lang w:eastAsia="zh-CN"/>
        </w:rPr>
        <w:t>TS 36.133 v16.4.0</w:t>
      </w: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37D" w:rsidRDefault="00FB737D" w:rsidP="002A1D39">
      <w:pPr>
        <w:spacing w:after="0"/>
      </w:pPr>
      <w:r>
        <w:separator/>
      </w:r>
    </w:p>
  </w:endnote>
  <w:endnote w:type="continuationSeparator" w:id="0">
    <w:p w:rsidR="00FB737D" w:rsidRDefault="00FB737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20B25">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20B25">
      <w:rPr>
        <w:bCs/>
        <w:noProof/>
      </w:rPr>
      <w:t>4</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37D" w:rsidRDefault="00FB737D" w:rsidP="002A1D39">
      <w:pPr>
        <w:spacing w:after="0"/>
      </w:pPr>
      <w:r>
        <w:separator/>
      </w:r>
    </w:p>
  </w:footnote>
  <w:footnote w:type="continuationSeparator" w:id="0">
    <w:p w:rsidR="00FB737D" w:rsidRDefault="00FB737D"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6"/>
  </w:num>
  <w:num w:numId="3">
    <w:abstractNumId w:val="8"/>
  </w:num>
  <w:num w:numId="4">
    <w:abstractNumId w:val="4"/>
  </w:num>
  <w:num w:numId="5">
    <w:abstractNumId w:val="0"/>
  </w:num>
  <w:num w:numId="6">
    <w:abstractNumId w:val="25"/>
  </w:num>
  <w:num w:numId="7">
    <w:abstractNumId w:val="29"/>
  </w:num>
  <w:num w:numId="8">
    <w:abstractNumId w:val="20"/>
  </w:num>
  <w:num w:numId="9">
    <w:abstractNumId w:val="27"/>
  </w:num>
  <w:num w:numId="10">
    <w:abstractNumId w:val="14"/>
  </w:num>
  <w:num w:numId="11">
    <w:abstractNumId w:val="21"/>
  </w:num>
  <w:num w:numId="12">
    <w:abstractNumId w:val="10"/>
  </w:num>
  <w:num w:numId="13">
    <w:abstractNumId w:val="9"/>
  </w:num>
  <w:num w:numId="14">
    <w:abstractNumId w:val="18"/>
  </w:num>
  <w:num w:numId="15">
    <w:abstractNumId w:val="3"/>
  </w:num>
  <w:num w:numId="16">
    <w:abstractNumId w:val="19"/>
  </w:num>
  <w:num w:numId="17">
    <w:abstractNumId w:val="17"/>
  </w:num>
  <w:num w:numId="18">
    <w:abstractNumId w:val="22"/>
  </w:num>
  <w:num w:numId="19">
    <w:abstractNumId w:val="12"/>
  </w:num>
  <w:num w:numId="20">
    <w:abstractNumId w:val="24"/>
  </w:num>
  <w:num w:numId="21">
    <w:abstractNumId w:val="2"/>
  </w:num>
  <w:num w:numId="22">
    <w:abstractNumId w:val="1"/>
  </w:num>
  <w:num w:numId="23">
    <w:abstractNumId w:val="28"/>
  </w:num>
  <w:num w:numId="24">
    <w:abstractNumId w:val="23"/>
  </w:num>
  <w:num w:numId="25">
    <w:abstractNumId w:val="6"/>
  </w:num>
  <w:num w:numId="26">
    <w:abstractNumId w:val="7"/>
  </w:num>
  <w:num w:numId="27">
    <w:abstractNumId w:val="11"/>
  </w:num>
  <w:num w:numId="28">
    <w:abstractNumId w:val="13"/>
  </w:num>
  <w:num w:numId="29">
    <w:abstractNumId w:val="26"/>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13B89"/>
    <w:rsid w:val="000143FE"/>
    <w:rsid w:val="00016768"/>
    <w:rsid w:val="00024D9C"/>
    <w:rsid w:val="00025EE5"/>
    <w:rsid w:val="00035FB6"/>
    <w:rsid w:val="00041B01"/>
    <w:rsid w:val="0004308D"/>
    <w:rsid w:val="00045651"/>
    <w:rsid w:val="00056870"/>
    <w:rsid w:val="00063A45"/>
    <w:rsid w:val="00066529"/>
    <w:rsid w:val="00075303"/>
    <w:rsid w:val="00077479"/>
    <w:rsid w:val="00087163"/>
    <w:rsid w:val="0009533B"/>
    <w:rsid w:val="000B0C63"/>
    <w:rsid w:val="000B203B"/>
    <w:rsid w:val="000B728E"/>
    <w:rsid w:val="000C2512"/>
    <w:rsid w:val="000C764D"/>
    <w:rsid w:val="000D1153"/>
    <w:rsid w:val="000E0342"/>
    <w:rsid w:val="000E22C5"/>
    <w:rsid w:val="000E29BD"/>
    <w:rsid w:val="000F4B94"/>
    <w:rsid w:val="00107053"/>
    <w:rsid w:val="00121691"/>
    <w:rsid w:val="0012223F"/>
    <w:rsid w:val="00123041"/>
    <w:rsid w:val="00123178"/>
    <w:rsid w:val="00130438"/>
    <w:rsid w:val="00132CC3"/>
    <w:rsid w:val="0013346B"/>
    <w:rsid w:val="0013743D"/>
    <w:rsid w:val="00140C8B"/>
    <w:rsid w:val="001451F8"/>
    <w:rsid w:val="00156DF4"/>
    <w:rsid w:val="0016624C"/>
    <w:rsid w:val="00173412"/>
    <w:rsid w:val="00180669"/>
    <w:rsid w:val="00185540"/>
    <w:rsid w:val="00195F84"/>
    <w:rsid w:val="001B6E4D"/>
    <w:rsid w:val="001B7EBC"/>
    <w:rsid w:val="001C3A35"/>
    <w:rsid w:val="001C6B9C"/>
    <w:rsid w:val="001D27F8"/>
    <w:rsid w:val="001E1C77"/>
    <w:rsid w:val="001E33F8"/>
    <w:rsid w:val="00203A34"/>
    <w:rsid w:val="0020602F"/>
    <w:rsid w:val="00217C16"/>
    <w:rsid w:val="0022497E"/>
    <w:rsid w:val="0022680D"/>
    <w:rsid w:val="0022780E"/>
    <w:rsid w:val="002300C7"/>
    <w:rsid w:val="002305DA"/>
    <w:rsid w:val="00231D05"/>
    <w:rsid w:val="00251204"/>
    <w:rsid w:val="00255A2C"/>
    <w:rsid w:val="00256FB7"/>
    <w:rsid w:val="0026462E"/>
    <w:rsid w:val="00266F95"/>
    <w:rsid w:val="002775BE"/>
    <w:rsid w:val="00283542"/>
    <w:rsid w:val="002939CA"/>
    <w:rsid w:val="00293FD8"/>
    <w:rsid w:val="002A10BC"/>
    <w:rsid w:val="002A1D39"/>
    <w:rsid w:val="002A2EE4"/>
    <w:rsid w:val="002A4479"/>
    <w:rsid w:val="002A77F8"/>
    <w:rsid w:val="002B17A0"/>
    <w:rsid w:val="002C2A2E"/>
    <w:rsid w:val="002D219C"/>
    <w:rsid w:val="002D357C"/>
    <w:rsid w:val="002E1CC6"/>
    <w:rsid w:val="002E3D62"/>
    <w:rsid w:val="002E4EE9"/>
    <w:rsid w:val="003027F8"/>
    <w:rsid w:val="0030386B"/>
    <w:rsid w:val="0030493E"/>
    <w:rsid w:val="003072A7"/>
    <w:rsid w:val="0030765F"/>
    <w:rsid w:val="003129B7"/>
    <w:rsid w:val="003168B0"/>
    <w:rsid w:val="00321903"/>
    <w:rsid w:val="00323E22"/>
    <w:rsid w:val="00325834"/>
    <w:rsid w:val="00333CDE"/>
    <w:rsid w:val="003518D5"/>
    <w:rsid w:val="00355524"/>
    <w:rsid w:val="003617DF"/>
    <w:rsid w:val="0036197E"/>
    <w:rsid w:val="00364B8A"/>
    <w:rsid w:val="00365E09"/>
    <w:rsid w:val="00374D39"/>
    <w:rsid w:val="00375C47"/>
    <w:rsid w:val="003764CF"/>
    <w:rsid w:val="00381400"/>
    <w:rsid w:val="003833E3"/>
    <w:rsid w:val="00383AA0"/>
    <w:rsid w:val="0038430D"/>
    <w:rsid w:val="003A51BE"/>
    <w:rsid w:val="003B4608"/>
    <w:rsid w:val="003B4946"/>
    <w:rsid w:val="003D2E1F"/>
    <w:rsid w:val="003D7D0D"/>
    <w:rsid w:val="003F6CF7"/>
    <w:rsid w:val="004028FA"/>
    <w:rsid w:val="00411D94"/>
    <w:rsid w:val="0041416C"/>
    <w:rsid w:val="004241C2"/>
    <w:rsid w:val="004451AD"/>
    <w:rsid w:val="00445572"/>
    <w:rsid w:val="004660DA"/>
    <w:rsid w:val="004668A2"/>
    <w:rsid w:val="004741B3"/>
    <w:rsid w:val="00475AF1"/>
    <w:rsid w:val="00485D7A"/>
    <w:rsid w:val="00491452"/>
    <w:rsid w:val="00493823"/>
    <w:rsid w:val="004A2C16"/>
    <w:rsid w:val="004A5EBF"/>
    <w:rsid w:val="004A7ED0"/>
    <w:rsid w:val="004B6A28"/>
    <w:rsid w:val="004C68B5"/>
    <w:rsid w:val="004D1798"/>
    <w:rsid w:val="004D1FBA"/>
    <w:rsid w:val="004D6BC2"/>
    <w:rsid w:val="004E22D6"/>
    <w:rsid w:val="004E6733"/>
    <w:rsid w:val="004E686A"/>
    <w:rsid w:val="004F01FF"/>
    <w:rsid w:val="004F68C3"/>
    <w:rsid w:val="004F7010"/>
    <w:rsid w:val="005004DE"/>
    <w:rsid w:val="0050475D"/>
    <w:rsid w:val="005117C5"/>
    <w:rsid w:val="00517119"/>
    <w:rsid w:val="00525852"/>
    <w:rsid w:val="00525F6B"/>
    <w:rsid w:val="00530DDD"/>
    <w:rsid w:val="00532E1D"/>
    <w:rsid w:val="005337A3"/>
    <w:rsid w:val="00540333"/>
    <w:rsid w:val="005445C8"/>
    <w:rsid w:val="00564090"/>
    <w:rsid w:val="00566213"/>
    <w:rsid w:val="0057542D"/>
    <w:rsid w:val="00576F5B"/>
    <w:rsid w:val="005867E0"/>
    <w:rsid w:val="00590755"/>
    <w:rsid w:val="00595333"/>
    <w:rsid w:val="005A473E"/>
    <w:rsid w:val="005B3DCA"/>
    <w:rsid w:val="005B552A"/>
    <w:rsid w:val="005D2504"/>
    <w:rsid w:val="005D29DD"/>
    <w:rsid w:val="005D4E1E"/>
    <w:rsid w:val="005D65D3"/>
    <w:rsid w:val="005E5F50"/>
    <w:rsid w:val="005F4AA7"/>
    <w:rsid w:val="0060421A"/>
    <w:rsid w:val="0061360A"/>
    <w:rsid w:val="00620BD4"/>
    <w:rsid w:val="0062473C"/>
    <w:rsid w:val="006273FE"/>
    <w:rsid w:val="00642542"/>
    <w:rsid w:val="00645D98"/>
    <w:rsid w:val="00655185"/>
    <w:rsid w:val="0065759F"/>
    <w:rsid w:val="0066040B"/>
    <w:rsid w:val="00661CDB"/>
    <w:rsid w:val="00663573"/>
    <w:rsid w:val="00666E75"/>
    <w:rsid w:val="00667605"/>
    <w:rsid w:val="00671EFC"/>
    <w:rsid w:val="00675AB7"/>
    <w:rsid w:val="00676251"/>
    <w:rsid w:val="00684E4D"/>
    <w:rsid w:val="0068647A"/>
    <w:rsid w:val="006A5873"/>
    <w:rsid w:val="006B26C5"/>
    <w:rsid w:val="006B43E6"/>
    <w:rsid w:val="006B6D64"/>
    <w:rsid w:val="006C4C45"/>
    <w:rsid w:val="006C6F8B"/>
    <w:rsid w:val="006D0797"/>
    <w:rsid w:val="006D0FFC"/>
    <w:rsid w:val="006E2CE0"/>
    <w:rsid w:val="006F0BEB"/>
    <w:rsid w:val="006F6BFA"/>
    <w:rsid w:val="00720B25"/>
    <w:rsid w:val="00733125"/>
    <w:rsid w:val="00734E03"/>
    <w:rsid w:val="00740C9B"/>
    <w:rsid w:val="0074400F"/>
    <w:rsid w:val="00757DBC"/>
    <w:rsid w:val="0076113E"/>
    <w:rsid w:val="00765351"/>
    <w:rsid w:val="007718FD"/>
    <w:rsid w:val="0077279B"/>
    <w:rsid w:val="00791CA6"/>
    <w:rsid w:val="00792599"/>
    <w:rsid w:val="007947F9"/>
    <w:rsid w:val="007957E4"/>
    <w:rsid w:val="007A67FE"/>
    <w:rsid w:val="007B07AC"/>
    <w:rsid w:val="007B353C"/>
    <w:rsid w:val="007B3BC0"/>
    <w:rsid w:val="007B5C0F"/>
    <w:rsid w:val="007B78C0"/>
    <w:rsid w:val="007C2443"/>
    <w:rsid w:val="007D113F"/>
    <w:rsid w:val="007D3E80"/>
    <w:rsid w:val="007D7A7E"/>
    <w:rsid w:val="007E3C28"/>
    <w:rsid w:val="007F03EF"/>
    <w:rsid w:val="007F2488"/>
    <w:rsid w:val="007F3D58"/>
    <w:rsid w:val="007F61DB"/>
    <w:rsid w:val="00806244"/>
    <w:rsid w:val="00813A29"/>
    <w:rsid w:val="00817BBD"/>
    <w:rsid w:val="00820BDF"/>
    <w:rsid w:val="00827BCC"/>
    <w:rsid w:val="0083411A"/>
    <w:rsid w:val="0083486D"/>
    <w:rsid w:val="00837686"/>
    <w:rsid w:val="00840DE1"/>
    <w:rsid w:val="008432DD"/>
    <w:rsid w:val="008438C8"/>
    <w:rsid w:val="00857F8B"/>
    <w:rsid w:val="0086645E"/>
    <w:rsid w:val="0086673E"/>
    <w:rsid w:val="00867E3B"/>
    <w:rsid w:val="00872471"/>
    <w:rsid w:val="00873403"/>
    <w:rsid w:val="008842B9"/>
    <w:rsid w:val="0089316F"/>
    <w:rsid w:val="008A5A20"/>
    <w:rsid w:val="008B3791"/>
    <w:rsid w:val="008B4552"/>
    <w:rsid w:val="008B53B1"/>
    <w:rsid w:val="008B6803"/>
    <w:rsid w:val="008B6C93"/>
    <w:rsid w:val="008E584B"/>
    <w:rsid w:val="008F26E4"/>
    <w:rsid w:val="008F4ACB"/>
    <w:rsid w:val="009021F7"/>
    <w:rsid w:val="00903CB5"/>
    <w:rsid w:val="00904228"/>
    <w:rsid w:val="00905F47"/>
    <w:rsid w:val="00915A19"/>
    <w:rsid w:val="00920BA5"/>
    <w:rsid w:val="0092102F"/>
    <w:rsid w:val="0092628A"/>
    <w:rsid w:val="00933814"/>
    <w:rsid w:val="009449DC"/>
    <w:rsid w:val="00946FC5"/>
    <w:rsid w:val="00951331"/>
    <w:rsid w:val="00952485"/>
    <w:rsid w:val="009526A5"/>
    <w:rsid w:val="00956105"/>
    <w:rsid w:val="009566B6"/>
    <w:rsid w:val="00957099"/>
    <w:rsid w:val="00961C27"/>
    <w:rsid w:val="0097565D"/>
    <w:rsid w:val="00985DAC"/>
    <w:rsid w:val="009866BB"/>
    <w:rsid w:val="0099172B"/>
    <w:rsid w:val="00993790"/>
    <w:rsid w:val="009A490D"/>
    <w:rsid w:val="009B68B6"/>
    <w:rsid w:val="009C5004"/>
    <w:rsid w:val="009C53E5"/>
    <w:rsid w:val="009D4F71"/>
    <w:rsid w:val="009E3CFC"/>
    <w:rsid w:val="009E4BAF"/>
    <w:rsid w:val="009E70F0"/>
    <w:rsid w:val="009F4134"/>
    <w:rsid w:val="00A02B2D"/>
    <w:rsid w:val="00A02F80"/>
    <w:rsid w:val="00A30AD3"/>
    <w:rsid w:val="00A32357"/>
    <w:rsid w:val="00A34F5E"/>
    <w:rsid w:val="00A35C9A"/>
    <w:rsid w:val="00A36BFA"/>
    <w:rsid w:val="00A50DEF"/>
    <w:rsid w:val="00A533F5"/>
    <w:rsid w:val="00A5597C"/>
    <w:rsid w:val="00A567E9"/>
    <w:rsid w:val="00A5700E"/>
    <w:rsid w:val="00A6239A"/>
    <w:rsid w:val="00A66991"/>
    <w:rsid w:val="00A67D97"/>
    <w:rsid w:val="00A738D9"/>
    <w:rsid w:val="00A82C25"/>
    <w:rsid w:val="00AA3070"/>
    <w:rsid w:val="00AA7DFB"/>
    <w:rsid w:val="00AB14C4"/>
    <w:rsid w:val="00AC75C5"/>
    <w:rsid w:val="00AD4687"/>
    <w:rsid w:val="00AD6B81"/>
    <w:rsid w:val="00AE412C"/>
    <w:rsid w:val="00AE487E"/>
    <w:rsid w:val="00AE70FF"/>
    <w:rsid w:val="00AF04CD"/>
    <w:rsid w:val="00AF24ED"/>
    <w:rsid w:val="00AF263D"/>
    <w:rsid w:val="00AF42C5"/>
    <w:rsid w:val="00AF67F8"/>
    <w:rsid w:val="00AF6AF9"/>
    <w:rsid w:val="00B17858"/>
    <w:rsid w:val="00B21416"/>
    <w:rsid w:val="00B25814"/>
    <w:rsid w:val="00B264EA"/>
    <w:rsid w:val="00B26B7F"/>
    <w:rsid w:val="00B3055B"/>
    <w:rsid w:val="00B32BF1"/>
    <w:rsid w:val="00B33E7B"/>
    <w:rsid w:val="00B36948"/>
    <w:rsid w:val="00B36BF1"/>
    <w:rsid w:val="00B42875"/>
    <w:rsid w:val="00B4767C"/>
    <w:rsid w:val="00B52A63"/>
    <w:rsid w:val="00B62194"/>
    <w:rsid w:val="00B63A52"/>
    <w:rsid w:val="00B63B44"/>
    <w:rsid w:val="00B6405D"/>
    <w:rsid w:val="00B6450A"/>
    <w:rsid w:val="00B65450"/>
    <w:rsid w:val="00B66606"/>
    <w:rsid w:val="00B80048"/>
    <w:rsid w:val="00B80333"/>
    <w:rsid w:val="00B80B2A"/>
    <w:rsid w:val="00B83384"/>
    <w:rsid w:val="00B977AE"/>
    <w:rsid w:val="00B97C51"/>
    <w:rsid w:val="00B97CBA"/>
    <w:rsid w:val="00BA01A9"/>
    <w:rsid w:val="00BA0600"/>
    <w:rsid w:val="00BA4160"/>
    <w:rsid w:val="00BA5101"/>
    <w:rsid w:val="00BA5CAD"/>
    <w:rsid w:val="00BB0018"/>
    <w:rsid w:val="00BC061F"/>
    <w:rsid w:val="00BC2BD7"/>
    <w:rsid w:val="00BC417B"/>
    <w:rsid w:val="00BC4BCB"/>
    <w:rsid w:val="00BC6643"/>
    <w:rsid w:val="00BE563C"/>
    <w:rsid w:val="00BE603D"/>
    <w:rsid w:val="00C054CE"/>
    <w:rsid w:val="00C14D8F"/>
    <w:rsid w:val="00C17F52"/>
    <w:rsid w:val="00C26A4D"/>
    <w:rsid w:val="00C30B6A"/>
    <w:rsid w:val="00C32FFF"/>
    <w:rsid w:val="00C33443"/>
    <w:rsid w:val="00C41631"/>
    <w:rsid w:val="00C60BD0"/>
    <w:rsid w:val="00C63D5D"/>
    <w:rsid w:val="00C8768E"/>
    <w:rsid w:val="00CA293E"/>
    <w:rsid w:val="00CC3D70"/>
    <w:rsid w:val="00CD1DE5"/>
    <w:rsid w:val="00CE0AE0"/>
    <w:rsid w:val="00CE6D32"/>
    <w:rsid w:val="00CF3609"/>
    <w:rsid w:val="00CF7DBA"/>
    <w:rsid w:val="00D061FB"/>
    <w:rsid w:val="00D228A0"/>
    <w:rsid w:val="00D24CFA"/>
    <w:rsid w:val="00D41234"/>
    <w:rsid w:val="00D44F2E"/>
    <w:rsid w:val="00D47655"/>
    <w:rsid w:val="00D6226E"/>
    <w:rsid w:val="00D973B4"/>
    <w:rsid w:val="00DA67F1"/>
    <w:rsid w:val="00DC7135"/>
    <w:rsid w:val="00DD05AB"/>
    <w:rsid w:val="00DD2B77"/>
    <w:rsid w:val="00DE1C33"/>
    <w:rsid w:val="00DF168D"/>
    <w:rsid w:val="00E0167A"/>
    <w:rsid w:val="00E05F35"/>
    <w:rsid w:val="00E077BA"/>
    <w:rsid w:val="00E16ADE"/>
    <w:rsid w:val="00E24B37"/>
    <w:rsid w:val="00E40AA6"/>
    <w:rsid w:val="00E54244"/>
    <w:rsid w:val="00E542CC"/>
    <w:rsid w:val="00E54D05"/>
    <w:rsid w:val="00E57EC9"/>
    <w:rsid w:val="00E658F1"/>
    <w:rsid w:val="00E65CEF"/>
    <w:rsid w:val="00E6740D"/>
    <w:rsid w:val="00E7546A"/>
    <w:rsid w:val="00E76839"/>
    <w:rsid w:val="00E83D67"/>
    <w:rsid w:val="00E8615C"/>
    <w:rsid w:val="00E8617F"/>
    <w:rsid w:val="00E875B3"/>
    <w:rsid w:val="00E87649"/>
    <w:rsid w:val="00E93DB3"/>
    <w:rsid w:val="00EA42B7"/>
    <w:rsid w:val="00EB03E7"/>
    <w:rsid w:val="00EC36D4"/>
    <w:rsid w:val="00ED547A"/>
    <w:rsid w:val="00ED59BA"/>
    <w:rsid w:val="00EE04C4"/>
    <w:rsid w:val="00EE3F78"/>
    <w:rsid w:val="00EE4A52"/>
    <w:rsid w:val="00F05E51"/>
    <w:rsid w:val="00F10A11"/>
    <w:rsid w:val="00F24B2E"/>
    <w:rsid w:val="00F25494"/>
    <w:rsid w:val="00F256DC"/>
    <w:rsid w:val="00F26D6C"/>
    <w:rsid w:val="00F33628"/>
    <w:rsid w:val="00F35C68"/>
    <w:rsid w:val="00F41C28"/>
    <w:rsid w:val="00F561B5"/>
    <w:rsid w:val="00F61C40"/>
    <w:rsid w:val="00F6669E"/>
    <w:rsid w:val="00F91F89"/>
    <w:rsid w:val="00F933E6"/>
    <w:rsid w:val="00F94B08"/>
    <w:rsid w:val="00FA10CF"/>
    <w:rsid w:val="00FA5CD6"/>
    <w:rsid w:val="00FA68DE"/>
    <w:rsid w:val="00FB1C4C"/>
    <w:rsid w:val="00FB2003"/>
    <w:rsid w:val="00FB737D"/>
    <w:rsid w:val="00FC3C9E"/>
    <w:rsid w:val="00FC4A8A"/>
    <w:rsid w:val="00FE2563"/>
    <w:rsid w:val="00FE669B"/>
    <w:rsid w:val="00FE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94BAC-AD0C-43E4-9174-FCED1B67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4</Pages>
  <Words>1330</Words>
  <Characters>7581</Characters>
  <Application>Microsoft Office Word</Application>
  <DocSecurity>0</DocSecurity>
  <Lines>63</Lines>
  <Paragraphs>17</Paragraphs>
  <ScaleCrop>false</ScaleCrop>
  <Company/>
  <LinksUpToDate>false</LinksUpToDate>
  <CharactersWithSpaces>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孙彦良</cp:lastModifiedBy>
  <cp:revision>408</cp:revision>
  <dcterms:created xsi:type="dcterms:W3CDTF">2020-01-23T09:32:00Z</dcterms:created>
  <dcterms:modified xsi:type="dcterms:W3CDTF">2020-02-14T01:27:00Z</dcterms:modified>
</cp:coreProperties>
</file>